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8B7" w:rsidRDefault="003D08B7" w:rsidP="003D08B7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Aneta Grabowska </w:t>
      </w:r>
    </w:p>
    <w:p w:rsidR="00DC0AEF" w:rsidRDefault="00743448" w:rsidP="006E2160">
      <w:pPr>
        <w:jc w:val="center"/>
        <w:rPr>
          <w:rStyle w:val="ui-provider"/>
          <w:rFonts w:cstheme="minorHAnsi"/>
        </w:rPr>
      </w:pP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Wymagania edukacyjne z </w:t>
      </w:r>
      <w:r w:rsidR="006E2160">
        <w:rPr>
          <w:rFonts w:ascii="Calibri" w:hAnsi="Calibri" w:cs="Calibri"/>
          <w:b/>
        </w:rPr>
        <w:t>historii w klasie 3d</w:t>
      </w:r>
      <w:r>
        <w:rPr>
          <w:rFonts w:ascii="Calibri" w:hAnsi="Calibri" w:cs="Calibri"/>
          <w:b/>
        </w:rPr>
        <w:t xml:space="preserve"> </w:t>
      </w:r>
      <w:r w:rsidRPr="004A77B9">
        <w:rPr>
          <w:rFonts w:ascii="Calibri" w:hAnsi="Calibri" w:cs="Calibri"/>
          <w:b/>
        </w:rPr>
        <w:t xml:space="preserve">liceum ogólnokształcącego 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>oraz sposoby sprawdzania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>osiągnięć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>edukacyjnych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>uczniów</w:t>
      </w:r>
      <w:r w:rsidR="00DC0AEF">
        <w:rPr>
          <w:rFonts w:ascii="Times New Roman" w:hAnsi="Times New Roman" w:cs="Times New Roman"/>
          <w:b/>
          <w:bCs/>
          <w:sz w:val="24"/>
          <w:szCs w:val="24"/>
        </w:rPr>
        <w:t xml:space="preserve"> w roku</w:t>
      </w:r>
      <w:r w:rsidR="006E2160">
        <w:rPr>
          <w:rFonts w:ascii="Times New Roman" w:hAnsi="Times New Roman" w:cs="Times New Roman"/>
          <w:b/>
          <w:bCs/>
          <w:sz w:val="24"/>
          <w:szCs w:val="24"/>
        </w:rPr>
        <w:t xml:space="preserve"> szkolnym 2025/26 (zakres podstawowy)</w:t>
      </w:r>
      <w:r w:rsidR="00DC0A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tbl>
      <w:tblPr>
        <w:tblpPr w:leftFromText="141" w:rightFromText="141" w:vertAnchor="text" w:horzAnchor="margin" w:tblpXSpec="right" w:tblpY="212"/>
        <w:tblW w:w="15309" w:type="dxa"/>
        <w:tblInd w:w="-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"/>
        <w:gridCol w:w="1685"/>
        <w:gridCol w:w="6"/>
        <w:gridCol w:w="2267"/>
        <w:gridCol w:w="2269"/>
        <w:gridCol w:w="2269"/>
        <w:gridCol w:w="2269"/>
        <w:gridCol w:w="2269"/>
        <w:gridCol w:w="2269"/>
      </w:tblGrid>
      <w:tr w:rsidR="006E2160" w:rsidRPr="005C41C9" w:rsidTr="006E2160">
        <w:trPr>
          <w:gridBefore w:val="1"/>
          <w:wBefore w:w="6" w:type="dxa"/>
          <w:trHeight w:val="345"/>
        </w:trPr>
        <w:tc>
          <w:tcPr>
            <w:tcW w:w="1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:rsidR="006E2160" w:rsidRPr="005C41C9" w:rsidRDefault="006E2160" w:rsidP="006E2160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</w:t>
            </w:r>
          </w:p>
        </w:tc>
        <w:tc>
          <w:tcPr>
            <w:tcW w:w="227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:rsidR="006E2160" w:rsidRPr="005C41C9" w:rsidRDefault="006E2160" w:rsidP="006E2160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C41C9">
              <w:rPr>
                <w:rFonts w:cstheme="minorHAnsi"/>
                <w:b/>
              </w:rPr>
              <w:t>Zagadnienia</w:t>
            </w:r>
          </w:p>
        </w:tc>
        <w:tc>
          <w:tcPr>
            <w:tcW w:w="113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6E2160" w:rsidRPr="005C41C9" w:rsidRDefault="006E2160" w:rsidP="006E2160">
            <w:pPr>
              <w:tabs>
                <w:tab w:val="left" w:pos="2198"/>
                <w:tab w:val="left" w:pos="2623"/>
              </w:tabs>
              <w:snapToGrid w:val="0"/>
              <w:spacing w:after="0" w:line="240" w:lineRule="auto"/>
              <w:ind w:left="922" w:hanging="213"/>
              <w:jc w:val="center"/>
              <w:rPr>
                <w:rFonts w:cstheme="minorHAnsi"/>
                <w:b/>
              </w:rPr>
            </w:pPr>
            <w:r w:rsidRPr="005C41C9">
              <w:rPr>
                <w:rFonts w:cstheme="minorHAnsi"/>
                <w:b/>
              </w:rPr>
              <w:t>Wymagania na poszczególne oceny</w:t>
            </w:r>
          </w:p>
        </w:tc>
      </w:tr>
      <w:tr w:rsidR="006E2160" w:rsidRPr="005C41C9" w:rsidTr="006E2160">
        <w:trPr>
          <w:gridBefore w:val="1"/>
          <w:wBefore w:w="6" w:type="dxa"/>
          <w:trHeight w:val="465"/>
        </w:trPr>
        <w:tc>
          <w:tcPr>
            <w:tcW w:w="1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  <w:b/>
                <w:lang w:eastAsia="ar-SA"/>
              </w:rPr>
            </w:pPr>
          </w:p>
        </w:tc>
        <w:tc>
          <w:tcPr>
            <w:tcW w:w="22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  <w:b/>
                <w:lang w:eastAsia="ar-SA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:rsidR="006E2160" w:rsidRPr="005C41C9" w:rsidRDefault="006E2160" w:rsidP="006E2160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C41C9">
              <w:rPr>
                <w:rFonts w:cstheme="minorHAnsi"/>
                <w:b/>
              </w:rPr>
              <w:t>Ocena dopuszczająca</w:t>
            </w:r>
          </w:p>
          <w:p w:rsidR="006E2160" w:rsidRPr="005C41C9" w:rsidRDefault="006E2160" w:rsidP="006E2160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C41C9">
              <w:rPr>
                <w:rFonts w:cstheme="minorHAnsi"/>
                <w:b/>
              </w:rPr>
              <w:t>Uczeń: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:rsidR="006E2160" w:rsidRPr="005C41C9" w:rsidRDefault="006E2160" w:rsidP="006E2160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C41C9">
              <w:rPr>
                <w:rFonts w:cstheme="minorHAnsi"/>
                <w:b/>
              </w:rPr>
              <w:t>Ocena dostateczna</w:t>
            </w:r>
          </w:p>
          <w:p w:rsidR="006E2160" w:rsidRPr="005C41C9" w:rsidRDefault="006E2160" w:rsidP="006E2160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C41C9">
              <w:rPr>
                <w:rFonts w:cstheme="minorHAnsi"/>
                <w:b/>
              </w:rPr>
              <w:t>Uczeń: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:rsidR="006E2160" w:rsidRPr="005C41C9" w:rsidRDefault="006E2160" w:rsidP="006E2160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C41C9">
              <w:rPr>
                <w:rFonts w:cstheme="minorHAnsi"/>
                <w:b/>
              </w:rPr>
              <w:t>Ocena dobra</w:t>
            </w:r>
          </w:p>
          <w:p w:rsidR="006E2160" w:rsidRPr="005C41C9" w:rsidRDefault="006E2160" w:rsidP="006E2160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C41C9">
              <w:rPr>
                <w:rFonts w:cstheme="minorHAnsi"/>
                <w:b/>
              </w:rPr>
              <w:t>Uczeń: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:rsidR="006E2160" w:rsidRPr="005C41C9" w:rsidRDefault="006E2160" w:rsidP="006E2160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C41C9">
              <w:rPr>
                <w:rFonts w:cstheme="minorHAnsi"/>
                <w:b/>
              </w:rPr>
              <w:t>Ocena bardzo dobra</w:t>
            </w:r>
          </w:p>
          <w:p w:rsidR="006E2160" w:rsidRPr="005C41C9" w:rsidRDefault="006E2160" w:rsidP="006E2160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C41C9">
              <w:rPr>
                <w:rFonts w:cstheme="minorHAnsi"/>
                <w:b/>
              </w:rPr>
              <w:t>Uczeń: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6E2160" w:rsidRPr="005C41C9" w:rsidRDefault="006E2160" w:rsidP="006E2160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C41C9">
              <w:rPr>
                <w:rFonts w:cstheme="minorHAnsi"/>
                <w:b/>
              </w:rPr>
              <w:t>Ocena celująca</w:t>
            </w:r>
          </w:p>
          <w:p w:rsidR="006E2160" w:rsidRPr="005C41C9" w:rsidRDefault="006E2160" w:rsidP="006E2160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C41C9">
              <w:rPr>
                <w:rFonts w:cstheme="minorHAnsi"/>
                <w:b/>
              </w:rPr>
              <w:t>Uczeń:</w:t>
            </w:r>
          </w:p>
        </w:tc>
      </w:tr>
      <w:tr w:rsidR="006E2160" w:rsidRPr="005C41C9" w:rsidTr="006E2160">
        <w:trPr>
          <w:gridBefore w:val="1"/>
          <w:wBefore w:w="6" w:type="dxa"/>
          <w:trHeight w:val="340"/>
        </w:trPr>
        <w:tc>
          <w:tcPr>
            <w:tcW w:w="1530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E2160" w:rsidRPr="005C41C9" w:rsidRDefault="006E2160" w:rsidP="006E2160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C41C9">
              <w:rPr>
                <w:rFonts w:cstheme="minorHAnsi"/>
                <w:b/>
              </w:rPr>
              <w:t>Rozdział I. Świat w drugiej połowie XIX wieku</w:t>
            </w:r>
          </w:p>
        </w:tc>
      </w:tr>
      <w:tr w:rsidR="006E2160" w:rsidRPr="005C41C9" w:rsidTr="006E2160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2160" w:rsidRPr="005C41C9" w:rsidRDefault="006E2160" w:rsidP="006E216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>Od wojny krymskiej do zjednoczenia Włoch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Wojna krymska i jej następstwa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Plany zjednoczenia Włoch</w:t>
            </w:r>
          </w:p>
          <w:p w:rsidR="006E2160" w:rsidRPr="005C41C9" w:rsidRDefault="006E2160" w:rsidP="006E2160">
            <w:pPr>
              <w:pStyle w:val="Tabelaszerokalistapunktowana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Wojna z Austrią i jej skutki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Zjednoczenie Włoch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eastAsia="Times" w:cstheme="minorHAnsi"/>
              </w:rPr>
              <w:t>lokalizuje w czasie wojnę krymską (1853</w:t>
            </w: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>1856), powstanie Królestwa Włoch (1861)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postać Giuseppe Garibaldiego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wymienia skutki wojny krymskiej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wymienia główne etapy jednoczenia Włoch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E2160" w:rsidRPr="005C41C9" w:rsidRDefault="006E2160" w:rsidP="006E2160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stosuje pojęcia:</w:t>
            </w:r>
            <w:r w:rsidRPr="005C41C9">
              <w:rPr>
                <w:rFonts w:cstheme="minorHAnsi"/>
                <w:i/>
              </w:rPr>
              <w:t xml:space="preserve"> odwilż posewastopolska, </w:t>
            </w:r>
            <w:r w:rsidRPr="005C41C9">
              <w:rPr>
                <w:rFonts w:cstheme="minorHAnsi"/>
                <w:i/>
              </w:rPr>
              <w:br/>
              <w:t>risorgimento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eastAsia="Times" w:cstheme="minorHAnsi"/>
              </w:rPr>
              <w:t>lokalizuje w czasie: przyłączenie Wenecji do Włoch (1866), przyłączenie Rzymu do Włoch (1870)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czasie i przestrzeni wyprawę „tysiąca czerwonych koszul” (1860)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cstheme="minorHAnsi"/>
              </w:rPr>
              <w:t xml:space="preserve"> Wiktora Emanuela II, Camilla Cavoura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jaką rolę w procesie jednoczenia Włoch odegrał Piemont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opisuje proces jednoczenia Włoch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2160" w:rsidRPr="005C41C9" w:rsidRDefault="006E2160" w:rsidP="006E2160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stosuje pojęcie</w:t>
            </w:r>
            <w:r w:rsidRPr="005C41C9">
              <w:rPr>
                <w:rFonts w:cstheme="minorHAnsi"/>
                <w:i/>
              </w:rPr>
              <w:t xml:space="preserve"> panslawizm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eastAsia="Times" w:cstheme="minorHAnsi"/>
              </w:rPr>
              <w:t>lokalizuje w czasie wojnę koalicji francusko</w:t>
            </w:r>
            <w:r>
              <w:rPr>
                <w:rFonts w:eastAsia="Times" w:cstheme="minorHAnsi"/>
              </w:rPr>
              <w:t>-</w:t>
            </w:r>
            <w:r w:rsidRPr="005C41C9">
              <w:rPr>
                <w:rFonts w:eastAsia="Times" w:cstheme="minorHAnsi"/>
              </w:rPr>
              <w:t>sardyńskiej z Austrią (1859)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przestrzeni etapy jednoczenia Włoch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cstheme="minorHAnsi"/>
              </w:rPr>
              <w:t xml:space="preserve"> Mikołaja I, Aleksandra</w:t>
            </w:r>
            <w:r>
              <w:rPr>
                <w:rFonts w:cstheme="minorHAnsi"/>
              </w:rPr>
              <w:t xml:space="preserve"> II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przedstawia przebieg wojny krymskiej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omawia politykę prowadzoną przez rząd Camilla Cavoura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dlaczego zjednoczenie Włoch można nazwać procesem oddolnym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eastAsia="Times" w:cstheme="minorHAnsi"/>
              </w:rPr>
              <w:t>lokalizuje w czasie pokój w Paryżu (1856)</w:t>
            </w:r>
          </w:p>
          <w:p w:rsidR="006E2160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czasie i przestrzeni bitwy pod Magentą i Solferino (1859)</w:t>
            </w:r>
          </w:p>
          <w:p w:rsidR="006E2160" w:rsidRDefault="006E2160" w:rsidP="006E2160">
            <w:pPr>
              <w:spacing w:after="0" w:line="240" w:lineRule="auto"/>
              <w:rPr>
                <w:rFonts w:eastAsia="Times" w:cstheme="minorHAnsi"/>
                <w:highlight w:val="lightGray"/>
              </w:rPr>
            </w:pPr>
            <w:r>
              <w:rPr>
                <w:rFonts w:eastAsia="Times" w:cstheme="minorHAnsi"/>
                <w:highlight w:val="lightGray"/>
              </w:rPr>
              <w:t>–</w:t>
            </w:r>
            <w:r w:rsidRPr="00B2205F">
              <w:rPr>
                <w:rFonts w:eastAsia="Times" w:cstheme="minorHAnsi"/>
                <w:highlight w:val="lightGray"/>
              </w:rPr>
              <w:t xml:space="preserve"> lokalizuje w czasie i przestrzeni zdobycie Sewastopola (1855)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dlaczego wojna krymska może być uważana za koniec porządku wiedeńskiego</w:t>
            </w:r>
          </w:p>
          <w:p w:rsidR="006E2160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5C41C9">
              <w:rPr>
                <w:rFonts w:cstheme="minorHAnsi"/>
              </w:rPr>
              <w:t>porównuje koncepcje zjednoczenia Włoch proponowane przez Giuseppe Garibaldiego i Camilla Cavoura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jaką rolę odgrywała Francja w procesie jednoczenia Włoch</w:t>
            </w:r>
            <w:r w:rsidRPr="005C41C9">
              <w:rPr>
                <w:rFonts w:cstheme="minorHAnsi"/>
              </w:rPr>
              <w:br/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ocenia, jakie znaczenie dla sytuacji politycznej w Europie miała klęska Rosji w wojnie krymskiej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ocenia rolę Camilla Cavoura i Giuseppe Garibaldiego w jednoczeniu państwa włoskiego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6E2160" w:rsidRPr="005C41C9" w:rsidTr="006E2160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2160" w:rsidRPr="005C41C9" w:rsidRDefault="006E2160" w:rsidP="006E216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</w:rPr>
              <w:lastRenderedPageBreak/>
              <w:t>Zjednoczenie Niemiec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Wielkie czy Małe Niemcy?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Związek Północnoniemiecki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Wojna z Francj</w:t>
            </w:r>
            <w:r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ą</w:t>
            </w: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i zjednoczenie Niemiec 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Komuna Paryska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E2160" w:rsidRPr="005C41C9" w:rsidRDefault="006E2160" w:rsidP="006E2160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stosuje pojęcie</w:t>
            </w:r>
            <w:r w:rsidRPr="005C41C9">
              <w:rPr>
                <w:rFonts w:cstheme="minorHAnsi"/>
                <w:i/>
              </w:rPr>
              <w:t>zjednoczenie „krwią i żelazem”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eastAsia="Times" w:cstheme="minorHAnsi"/>
              </w:rPr>
              <w:t>lokalizuje w czasie ustanowienie Cesarstwa Niemieckiego (I 1871)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postać Ottona von Bismarcka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na czym miał polegać proces jednoczenia Niemiec „krwią i żelazem” 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wymienia wydarzenia, które składały się na proces jednoczenia Niemiec „krwią i żelazem”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E2160" w:rsidRPr="005C41C9" w:rsidRDefault="006E2160" w:rsidP="006E2160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stosuje pojęcia:</w:t>
            </w:r>
            <w:r w:rsidRPr="005C41C9">
              <w:rPr>
                <w:rFonts w:cstheme="minorHAnsi"/>
                <w:i/>
              </w:rPr>
              <w:t>Małe Niemcy, Wielkie Niemcy,Komuna Paryska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eastAsia="Times" w:cstheme="minorHAnsi"/>
              </w:rPr>
              <w:t>lokalizuje w czasie: wojnę koalicjiprusko</w:t>
            </w:r>
            <w:r>
              <w:rPr>
                <w:rFonts w:eastAsia="Times" w:cstheme="minorHAnsi"/>
              </w:rPr>
              <w:t>-</w:t>
            </w:r>
            <w:r w:rsidRPr="005C41C9">
              <w:rPr>
                <w:rFonts w:eastAsia="Times" w:cstheme="minorHAnsi"/>
              </w:rPr>
              <w:t>austriackiej z Danią (1864), wojnę prusko</w:t>
            </w:r>
            <w:r>
              <w:rPr>
                <w:rFonts w:eastAsia="Times" w:cstheme="minorHAnsi"/>
              </w:rPr>
              <w:t>-</w:t>
            </w:r>
            <w:r w:rsidRPr="005C41C9">
              <w:rPr>
                <w:rFonts w:eastAsia="Times" w:cstheme="minorHAnsi"/>
              </w:rPr>
              <w:t>austriacką (1866), wojnę francusko</w:t>
            </w:r>
            <w:r>
              <w:rPr>
                <w:rFonts w:eastAsia="Times" w:cstheme="minorHAnsi"/>
              </w:rPr>
              <w:t>-</w:t>
            </w:r>
            <w:r w:rsidRPr="005C41C9">
              <w:rPr>
                <w:rFonts w:eastAsia="Times" w:cstheme="minorHAnsi"/>
              </w:rPr>
              <w:t>pruską (1870)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cstheme="minorHAnsi"/>
              </w:rPr>
              <w:t xml:space="preserve"> Wilhelma I Hohenzollerna, Napoleona III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przedstawia przyczyny i skutki wojny Austrii z Prusami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omawia przyczyny, przebieg i skutki wojny francusko</w:t>
            </w:r>
            <w:r>
              <w:rPr>
                <w:rFonts w:cstheme="minorHAnsi"/>
              </w:rPr>
              <w:t>-</w:t>
            </w:r>
            <w:r w:rsidRPr="005C41C9">
              <w:rPr>
                <w:rFonts w:cstheme="minorHAnsi"/>
              </w:rPr>
              <w:t>pruskiej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opisuje, jakimi metodami </w:t>
            </w:r>
            <w:r>
              <w:rPr>
                <w:rFonts w:cstheme="minorHAnsi"/>
              </w:rPr>
              <w:t xml:space="preserve">Otto von </w:t>
            </w:r>
            <w:r w:rsidRPr="005C41C9">
              <w:rPr>
                <w:rFonts w:cstheme="minorHAnsi"/>
              </w:rPr>
              <w:t>Bismarck zdecydował się dokonać zjednoczenia Niemiec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eastAsia="Times" w:cstheme="minorHAnsi"/>
              </w:rPr>
              <w:t>lokalizuje w czasie: utworzenie Niemieckiego Związku Celnego (1834), utworzenieZwiązku Północnoniemieckiego (1867), powstanie Austro</w:t>
            </w:r>
            <w:r>
              <w:rPr>
                <w:rFonts w:eastAsia="Times" w:cstheme="minorHAnsi"/>
              </w:rPr>
              <w:t>-</w:t>
            </w:r>
            <w:r w:rsidRPr="005C41C9">
              <w:rPr>
                <w:rFonts w:eastAsia="Times" w:cstheme="minorHAnsi"/>
              </w:rPr>
              <w:t>Węgier (1867), Komunę Paryską (III–V 1871)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przestrzeni etapy jednoczenia Niemiec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przedstawia proces budowania potęgi gospodarczej i politycznej Prus w XIX w.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omawia przyczyny i skutki wojny Prus i Austrii z Danią</w:t>
            </w:r>
            <w:r w:rsidRPr="005C41C9">
              <w:rPr>
                <w:rFonts w:cstheme="minorHAnsi"/>
              </w:rPr>
              <w:br/>
            </w: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na czym polegała rywalizacja Austrii i Prus w procesie jednoczenia państw niemieckich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wyjaśnia, dlaczego zjednoczenie Niemiec można nazwać procesem odgórnym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pokój w Pradze (1866),pokój we Frankfurcie (V 1871)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czasie i przestrzeni bitwę pod Sadową (1866), oblężenie i kapitulację Sedanu (1870)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cstheme="minorHAnsi"/>
              </w:rPr>
              <w:t xml:space="preserve"> Louisa Adolphe’a Thiersa, Franciszka Józefa I,Jarosława Dąbrowskiego, Walerego Wróblewskiego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jakie znaczenie dla układu sił w Europie miało powstanie Cesarstwa Niemieckiego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na czym polegało rewolucyjne znaczenie Komuny Paryskiej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omawia różnice </w:t>
            </w:r>
            <w:r w:rsidRPr="005C41C9">
              <w:rPr>
                <w:rFonts w:eastAsia="Times" w:cstheme="minorHAnsi"/>
              </w:rPr>
              <w:br/>
              <w:t>i podobieństwa w procesie zjednoczenia Włoch i Niemiec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ocenia, która spośród wojen stoczonych przez Prusy była najważniejsza i najbardziej ryzykowna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ocenia politykę zjednoczeniową Ottona von Bismarcka 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6E2160" w:rsidRPr="005C41C9" w:rsidTr="006E2160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2160" w:rsidRPr="005C41C9" w:rsidRDefault="006E2160" w:rsidP="006E216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</w:rPr>
              <w:t>Stany Zjednoczone w XIX wieku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Stany Zjednoczone i ich społeczeństwo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Wojna secesyjna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lastRenderedPageBreak/>
              <w:t>Skutki wojny secesyjnej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Napływ ludności do USA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Budowa potęgi USA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eastAsia="Times" w:cstheme="minorHAnsi"/>
              </w:rPr>
              <w:t>lokalizuje w czasie wojnę secesyjną (1861–1865)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identyfikuje postaćAbrahama Lincolna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wymienia przyczyny i skutki wojny secesyjnej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jakie znaczenie dla przebiegu wojny secesyjnej miało ogłoszenie dekretu o zniesieniu niewolnictwa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E2160" w:rsidRPr="005C41C9" w:rsidRDefault="006E2160" w:rsidP="006E2160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stosuje pojęcia:</w:t>
            </w:r>
            <w:r w:rsidRPr="005C41C9">
              <w:rPr>
                <w:rFonts w:cstheme="minorHAnsi"/>
                <w:i/>
              </w:rPr>
              <w:t xml:space="preserve">demokraci, republikanie, </w:t>
            </w:r>
            <w:r w:rsidRPr="005C41C9">
              <w:rPr>
                <w:rFonts w:cstheme="minorHAnsi"/>
                <w:i/>
              </w:rPr>
              <w:lastRenderedPageBreak/>
              <w:t>secesja,wojna totalna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wybór Abrahama Lincolna na prezydenta USA (1860), zniesienie niewolnictwa w USA (1863)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czasie i przestrzeni bitwę pod Gettysburgiem (1863)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cstheme="minorHAnsi"/>
              </w:rPr>
              <w:t xml:space="preserve"> Ulyssesa Granta, Roberta Lee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jaki wpływ na gospodarkę i społeczeństwo miała migracja z Europy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omawia kwestię niewolnictwa i jej wpływ na konflikt między Północą a Południem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charakteryzuje polityczne, gospodarcze i społeczne skutki wojny secesyjnej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2160" w:rsidRPr="005C41C9" w:rsidRDefault="006E2160" w:rsidP="006E2160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stosuje pojęcia: </w:t>
            </w:r>
            <w:r w:rsidRPr="005C41C9">
              <w:rPr>
                <w:rFonts w:cstheme="minorHAnsi"/>
                <w:i/>
              </w:rPr>
              <w:t xml:space="preserve">izolacjonizm,abolicjonizm,taktyka spalonej </w:t>
            </w:r>
            <w:r w:rsidRPr="005C41C9">
              <w:rPr>
                <w:rFonts w:cstheme="minorHAnsi"/>
                <w:i/>
              </w:rPr>
              <w:lastRenderedPageBreak/>
              <w:t>ziemi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ogłoszenie doktryny Monroego (1823), powstanie Skonfederowanych Stanów Ameryki (1861)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czasie i przestrzeni atak na Fort Sumter (1861)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cstheme="minorHAnsi"/>
              </w:rPr>
              <w:t xml:space="preserve"> Jamesa Monroego, Williama Shermana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przedstawia sytuację społeczną i gospodarczą w USA w pierwszej połowie XIX w.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wyjaśnia, na czym polegała polityka izolacjonizmu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przedstawia przebieg wojny secesyjnej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lastRenderedPageBreak/>
              <w:t>–</w:t>
            </w:r>
            <w:r w:rsidRPr="005C41C9">
              <w:rPr>
                <w:rFonts w:eastAsia="Times" w:cstheme="minorHAnsi"/>
              </w:rPr>
              <w:t xml:space="preserve"> lokalizuje w przestrzeni rozwój terytorialny USA w XIX </w:t>
            </w:r>
            <w:r w:rsidRPr="005C41C9">
              <w:rPr>
                <w:rFonts w:eastAsia="Times" w:cstheme="minorHAnsi"/>
              </w:rPr>
              <w:lastRenderedPageBreak/>
              <w:t>w.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postać Jeffersona Davisa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porównuje potencjał gospodarczy, społeczny i polityczny obu stron konfliktu w wojnie secesyjnej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omawia skutki ekspansji terytorialnej Stanów Zjednoczonych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przedstawia sytuację rdzennej ludności Stanów Zjednoczonych w XIX w.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lastRenderedPageBreak/>
              <w:t>–</w:t>
            </w:r>
            <w:r w:rsidRPr="005C41C9">
              <w:rPr>
                <w:rFonts w:eastAsia="Times" w:cstheme="minorHAnsi"/>
              </w:rPr>
              <w:t xml:space="preserve"> ocenia, jakie znaczenie dla Stanów Zjednoczonych miała </w:t>
            </w:r>
            <w:r w:rsidRPr="005C41C9">
              <w:rPr>
                <w:rFonts w:eastAsia="Times" w:cstheme="minorHAnsi"/>
              </w:rPr>
              <w:lastRenderedPageBreak/>
              <w:t>wojna secesyjna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>ocenia, czym różniło się społeczeństwo Stanów Zjednoczonych od społeczeństw krajów europejskich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ocenia, jakie znaczenie dla Stanów Zjednoczonych miała wojna secesyjna</w:t>
            </w:r>
          </w:p>
        </w:tc>
      </w:tr>
      <w:tr w:rsidR="006E2160" w:rsidRPr="005C41C9" w:rsidTr="006E2160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2160" w:rsidRPr="005C41C9" w:rsidRDefault="006E2160" w:rsidP="006E216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</w:rPr>
              <w:lastRenderedPageBreak/>
              <w:t>Ekspansja kolonialna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Kolonializm w XIX wieku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Kolonizacja Afryki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Kolonializm w Azji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Następstwa kolonializmu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E2160" w:rsidRPr="005C41C9" w:rsidRDefault="006E2160" w:rsidP="006E2160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stosuje pojęcia</w:t>
            </w:r>
            <w:r>
              <w:rPr>
                <w:rFonts w:cstheme="minorHAnsi"/>
              </w:rPr>
              <w:t>:</w:t>
            </w:r>
            <w:r w:rsidRPr="005C41C9">
              <w:rPr>
                <w:rFonts w:cstheme="minorHAnsi"/>
                <w:i/>
              </w:rPr>
              <w:t>kolonializm,imperializm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wymienia przyczyny ekspansji kolonialnej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wymienia skutki </w:t>
            </w:r>
            <w:r w:rsidRPr="005C41C9">
              <w:rPr>
                <w:rFonts w:cstheme="minorHAnsi"/>
              </w:rPr>
              <w:lastRenderedPageBreak/>
              <w:t>ekspansji kolonialnej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dlaczego dochodziło do konfliktów kolonialnych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E2160" w:rsidRPr="005C41C9" w:rsidRDefault="006E2160" w:rsidP="006E2160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stosuje pojęcia:</w:t>
            </w:r>
            <w:r w:rsidRPr="005C41C9">
              <w:rPr>
                <w:rFonts w:cstheme="minorHAnsi"/>
                <w:i/>
              </w:rPr>
              <w:t>metropolia,protektorat, eksterminacja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I wojnę opiumową (1839–1841), początek </w:t>
            </w:r>
            <w:r w:rsidRPr="005C41C9">
              <w:rPr>
                <w:rFonts w:eastAsia="Times" w:cstheme="minorHAnsi"/>
              </w:rPr>
              <w:lastRenderedPageBreak/>
              <w:t>reformy Meiji (1868)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przestrzeni zasięg imperiów kolonialnych mocarstw europejskich w Afryce i Azji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omawia ekonomiczne, polityczne, militarne, społeczne i kulturowe przyczyny ekspansji kolonialnej 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dlaczego Japonia w przeciwieństwie do Chin nie uległa kolonizacji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przedstawia skutki rozwoju kolonializmu w XIX w. dla mieszkańców Europy i kolonizowanych kontynentów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2160" w:rsidRPr="005C41C9" w:rsidRDefault="006E2160" w:rsidP="006E2160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stosuje pojęcia:</w:t>
            </w:r>
            <w:r w:rsidRPr="005C41C9">
              <w:rPr>
                <w:rFonts w:cstheme="minorHAnsi"/>
                <w:i/>
              </w:rPr>
              <w:t>dominium,półkolonia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postaćCecila Rhodesa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lokalizuje w czasie </w:t>
            </w:r>
            <w:r w:rsidRPr="005C41C9">
              <w:rPr>
                <w:rFonts w:eastAsia="Times" w:cstheme="minorHAnsi"/>
              </w:rPr>
              <w:lastRenderedPageBreak/>
              <w:t>powstanie tajpingów (1851</w:t>
            </w: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1864), powstanie sipajów (1857–1859), powstanie bokserów (1899–1901), I </w:t>
            </w:r>
            <w:r w:rsidRPr="005C41C9">
              <w:rPr>
                <w:rFonts w:cstheme="minorHAnsi"/>
              </w:rPr>
              <w:t>wojnę burską</w:t>
            </w:r>
            <w:r w:rsidRPr="005C41C9">
              <w:rPr>
                <w:rFonts w:eastAsia="Times" w:cstheme="minorHAnsi"/>
              </w:rPr>
              <w:t xml:space="preserve">(1880–1881), II </w:t>
            </w:r>
            <w:r w:rsidRPr="005C41C9">
              <w:rPr>
                <w:rFonts w:cstheme="minorHAnsi"/>
              </w:rPr>
              <w:t>wojnę burską</w:t>
            </w:r>
            <w:r w:rsidRPr="005C41C9">
              <w:rPr>
                <w:rFonts w:eastAsia="Times" w:cstheme="minorHAnsi"/>
              </w:rPr>
              <w:t xml:space="preserve"> (1899–1902)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opisuje proces kolonizacji Afryki przez Wielką Brytanię, Niemcy i Włochy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>przedstawia przykłady konfliktów kolonialnych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omawia politykę mocarstw europejskich wobec Chin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cstheme="minorHAnsi"/>
              </w:rPr>
              <w:t xml:space="preserve"> Mutsuhito, Ferdinanda de Lessepsa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otwarcie Japonii (1854), otwarcie Kanału </w:t>
            </w:r>
            <w:r w:rsidRPr="005C41C9">
              <w:rPr>
                <w:rFonts w:eastAsia="Times" w:cstheme="minorHAnsi"/>
              </w:rPr>
              <w:lastRenderedPageBreak/>
              <w:t>Sueskiego (1869),powstanie Mahdiego (1881–1899)</w:t>
            </w:r>
            <w:r>
              <w:rPr>
                <w:rFonts w:eastAsia="Times" w:cstheme="minorHAnsi"/>
              </w:rPr>
              <w:t>,</w:t>
            </w:r>
            <w:r w:rsidRPr="005C41C9">
              <w:rPr>
                <w:rFonts w:eastAsia="Times" w:cstheme="minorHAnsi"/>
              </w:rPr>
              <w:t xml:space="preserve"> konferencję berlińską (1885),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omawia przykłady oporu rdzennych ludów Afryki i Azji wobec kolonizatorów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jakie znaczenie miał Kanał Sueski dla polityki kolonialnej i imperialnej w XIX w.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omawia przykłady zbrodni kolonizatorów w Afryce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ocenia postawy kolonizatorów wobec rdzennej ludności Afryki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ocenia skutki ekspansji kolonialnej w </w:t>
            </w:r>
            <w:r w:rsidRPr="005C41C9">
              <w:rPr>
                <w:rFonts w:cstheme="minorHAnsi"/>
              </w:rPr>
              <w:lastRenderedPageBreak/>
              <w:t>Afryce i Azji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ocenia znaczenie XIX</w:t>
            </w:r>
            <w:r>
              <w:rPr>
                <w:rFonts w:cstheme="minorHAnsi"/>
              </w:rPr>
              <w:t>-</w:t>
            </w:r>
            <w:r w:rsidRPr="005C41C9">
              <w:rPr>
                <w:rFonts w:cstheme="minorHAnsi"/>
              </w:rPr>
              <w:t>wiecznego kolonializmu dla metropolii i państw kolonizowanych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6E2160" w:rsidRPr="005C41C9" w:rsidTr="006E2160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2160" w:rsidRPr="005C41C9" w:rsidRDefault="006E2160" w:rsidP="006E216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lastRenderedPageBreak/>
              <w:t>Nowe ideologie i ruchy społeczne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Demokratyzacja w Europie 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Socjalizm i ruch robotniczy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Chrześcijańska demokracja i nacjonalizm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Ruch na rzecz równouprawnienia kobiet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E2160" w:rsidRPr="005C41C9" w:rsidRDefault="006E2160" w:rsidP="006E2160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stosuje pojęcia:</w:t>
            </w:r>
            <w:r w:rsidRPr="005C41C9">
              <w:rPr>
                <w:rFonts w:cstheme="minorHAnsi"/>
                <w:i/>
              </w:rPr>
              <w:t>demokratyzacja, antysemityzm, emancypacja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eastAsia="Times" w:cstheme="minorHAnsi"/>
              </w:rPr>
              <w:t>lokalizuje w czasie przyznanie praw wyborczych kobietom w Polsce (1918)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wymienia nowe ideologie i ruchy </w:t>
            </w:r>
            <w:r w:rsidRPr="005C41C9">
              <w:rPr>
                <w:rFonts w:cstheme="minorHAnsi"/>
              </w:rPr>
              <w:lastRenderedPageBreak/>
              <w:t>społeczne, które powstały w pierwszej połowie XIX w.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wymienia postulaty ruchu emancypacyjnego kobiet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E2160" w:rsidRPr="005C41C9" w:rsidRDefault="006E2160" w:rsidP="006E2160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stosuje pojęcia:</w:t>
            </w:r>
            <w:r w:rsidRPr="005C41C9">
              <w:rPr>
                <w:rFonts w:cstheme="minorHAnsi"/>
                <w:i/>
              </w:rPr>
              <w:t>socjaldemokracja, chrześcijańska demokracja, nacjonalizm, anarchizm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przyznanie powszechnego prawa wyborczego we Francji (1848), ogłoszenie </w:t>
            </w:r>
            <w:r w:rsidRPr="005C41C9">
              <w:rPr>
                <w:rFonts w:eastAsia="Times" w:cstheme="minorHAnsi"/>
              </w:rPr>
              <w:lastRenderedPageBreak/>
              <w:t xml:space="preserve">Encykliki </w:t>
            </w:r>
            <w:r w:rsidRPr="005C41C9">
              <w:rPr>
                <w:rFonts w:eastAsia="Times" w:cstheme="minorHAnsi"/>
                <w:i/>
              </w:rPr>
              <w:t>Rerum novarum</w:t>
            </w:r>
            <w:r w:rsidRPr="005C41C9">
              <w:rPr>
                <w:rFonts w:eastAsia="Times" w:cstheme="minorHAnsi"/>
              </w:rPr>
              <w:t xml:space="preserve"> (1891)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cstheme="minorHAnsi"/>
              </w:rPr>
              <w:t xml:space="preserve"> Karola Marksa, Leona XIII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na czym polegał proces demokratyzacji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>przedstawia najważniejsze postulaty ideologii socjaldemokratycznej, chrześcijańskiej demokracji, nacjonalizmu i anarchizmu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2160" w:rsidRPr="005C41C9" w:rsidRDefault="006E2160" w:rsidP="006E2160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stosuje pojęcia:</w:t>
            </w:r>
            <w:r w:rsidRPr="005C41C9">
              <w:rPr>
                <w:rFonts w:cstheme="minorHAnsi"/>
                <w:i/>
              </w:rPr>
              <w:t>internacjonalizm, solidaryzm społeczny, sufrażystki, feminizm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powstanie I Międzynarodówki (1864), powstanie II Międzynarodówki </w:t>
            </w:r>
            <w:r w:rsidRPr="005C41C9">
              <w:rPr>
                <w:rFonts w:eastAsia="Times" w:cstheme="minorHAnsi"/>
              </w:rPr>
              <w:lastRenderedPageBreak/>
              <w:t>(1889)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postać Eduarda Bernsteina 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przedstawia okoliczności powstania ruchu robotniczego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omawia podstawy ideologiczne nacjonalizmu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wskazuje przykłady działań na rzecz równouprawnienia kobiet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stosuje pojęcie </w:t>
            </w:r>
            <w:r w:rsidRPr="005C41C9">
              <w:rPr>
                <w:rFonts w:cstheme="minorHAnsi"/>
                <w:i/>
              </w:rPr>
              <w:t>darwinizm społeczny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eastAsia="Times" w:cstheme="minorHAnsi"/>
              </w:rPr>
              <w:t>lokalizuje w czasie powstanie pierwszej partii robotniczej (1869)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jaką rolę w ruchu robotniczym miała odgrywać I i II Międzynarodówka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wyjaśnia, jakie postulaty dzieliły anarchistów od socjalistów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ocenia skutki demokratyzacji 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6E2160" w:rsidRPr="005C41C9" w:rsidTr="006E2160">
        <w:trPr>
          <w:gridBefore w:val="1"/>
          <w:wBefore w:w="6" w:type="dxa"/>
          <w:trHeight w:val="274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2160" w:rsidRPr="005C41C9" w:rsidRDefault="006E2160" w:rsidP="006E216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</w:rPr>
              <w:lastRenderedPageBreak/>
              <w:t>Życie w epoce wielkich przemian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Rozwój nauki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Postęp techniczny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Zmiany ludnościowe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Pozytywizm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Nowe nurty w sztuce i architekturze 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Kultura staje się masowa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Aktywny wypoczynek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E2160" w:rsidRPr="005C41C9" w:rsidRDefault="006E2160" w:rsidP="006E2160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stosuje pojęcia:</w:t>
            </w:r>
            <w:r w:rsidRPr="005C41C9">
              <w:rPr>
                <w:rFonts w:cstheme="minorHAnsi"/>
                <w:i/>
              </w:rPr>
              <w:t>urbanizacja, pozytywizm, impresjonizm, secesja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cstheme="minorHAnsi"/>
              </w:rPr>
              <w:t xml:space="preserve"> Charlesa Darwina, Alberta Einsteina, Marii Skłodowskiej</w:t>
            </w:r>
            <w:r>
              <w:rPr>
                <w:rFonts w:cstheme="minorHAnsi"/>
              </w:rPr>
              <w:t>-</w:t>
            </w:r>
            <w:r w:rsidRPr="005C41C9">
              <w:rPr>
                <w:rFonts w:cstheme="minorHAnsi"/>
              </w:rPr>
              <w:t>Curie,</w:t>
            </w:r>
            <w:r w:rsidRPr="005C41C9">
              <w:rPr>
                <w:rFonts w:eastAsia="Times" w:cstheme="minorHAnsi"/>
              </w:rPr>
              <w:t>Thomasa Edisona,</w:t>
            </w:r>
            <w:r w:rsidRPr="005C41C9">
              <w:rPr>
                <w:rFonts w:cstheme="minorHAnsi"/>
              </w:rPr>
              <w:t>Émil</w:t>
            </w:r>
            <w:r>
              <w:rPr>
                <w:rFonts w:cstheme="minorHAnsi"/>
              </w:rPr>
              <w:t>e’</w:t>
            </w:r>
            <w:r w:rsidRPr="005C41C9">
              <w:rPr>
                <w:rFonts w:cstheme="minorHAnsi"/>
              </w:rPr>
              <w:t>a Zoli, Honoré de Balzaca, Claude’a Moneta, Vincenta van Gogha, Pabla Picassa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wymienia wynalazki techniczne przełomu XIX i XX w.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wymienia cechy charakterystyczne pozytywizmu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wymienia cechy kultury masowej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E2160" w:rsidRPr="005C41C9" w:rsidRDefault="006E2160" w:rsidP="006E2160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stosuje pojęcia:</w:t>
            </w:r>
            <w:r w:rsidRPr="005C41C9">
              <w:rPr>
                <w:rFonts w:cstheme="minorHAnsi"/>
                <w:i/>
              </w:rPr>
              <w:t>darwinizm, scjentyzm, realizm, naturalizm</w:t>
            </w:r>
          </w:p>
          <w:p w:rsidR="006E2160" w:rsidRPr="005C41C9" w:rsidRDefault="006E2160" w:rsidP="006E2160">
            <w:pPr>
              <w:snapToGrid w:val="0"/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ogłoszenie teorii ewolucji Darwina (1859), wynalezienie telefonu (1876), odkrycie polonu i radu (1898)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cstheme="minorHAnsi"/>
              </w:rPr>
              <w:t xml:space="preserve"> Zygmunta Freuda, Dmitrija Mendelejewa, Karola Olszewskiego, Zygmunta Wróblewskiego, </w:t>
            </w:r>
            <w:r w:rsidRPr="005C41C9">
              <w:rPr>
                <w:rFonts w:cstheme="minorHAnsi"/>
              </w:rPr>
              <w:lastRenderedPageBreak/>
              <w:t xml:space="preserve">Wilhelma Roentgena, </w:t>
            </w:r>
            <w:r w:rsidRPr="005C41C9">
              <w:rPr>
                <w:rFonts w:eastAsia="Times" w:cstheme="minorHAnsi"/>
              </w:rPr>
              <w:t>Alexandra Grahama Bella,</w:t>
            </w:r>
            <w:r w:rsidRPr="005C41C9">
              <w:rPr>
                <w:rFonts w:cstheme="minorHAnsi"/>
              </w:rPr>
              <w:t xml:space="preserve"> Augusta Comte’a, Augusta Renoira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wyjaśnia, jakie skutki miał wszechstronny rozwój nauki w drugiej połowie XIX i na początku XX w. 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wyjaśnia, jaki wpływ miały wynalazki na rozwój komunikacji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wyjaśnia, jaki wpływ na życie codzienne miały odkrycia naukowe drugiej połowy XIX i początków XX w.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wymienia cechy charakterystyczne scjentyzmu 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wymienia nowe nurty w sztuce drugiej połowy XIX i początków XX w.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wyjaśnia, jakie zjawiska i procesy wpłynęły na rozwój kultury masowej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2160" w:rsidRPr="005C41C9" w:rsidRDefault="006E2160" w:rsidP="006E2160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stosuje pojęcia:</w:t>
            </w:r>
            <w:r w:rsidRPr="005C41C9">
              <w:rPr>
                <w:rFonts w:cstheme="minorHAnsi"/>
                <w:i/>
              </w:rPr>
              <w:t>postimpresjonizm, historyzm,symbolizm,kubizm,skauting</w:t>
            </w:r>
          </w:p>
          <w:p w:rsidR="006E2160" w:rsidRPr="005C41C9" w:rsidRDefault="006E2160" w:rsidP="006E2160">
            <w:pPr>
              <w:snapToGrid w:val="0"/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>odkrycie promieni Roentgena (1895), pierwszy pokaz filmowy (1895), pierwszy lotsamolotem (1903)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cstheme="minorHAnsi"/>
              </w:rPr>
              <w:t xml:space="preserve"> Gregora Mendla, Iwana Pawłowa, Louisa Pasteura, Roberta Kocha, </w:t>
            </w:r>
            <w:r w:rsidRPr="005C41C9">
              <w:rPr>
                <w:rFonts w:eastAsia="Times" w:cstheme="minorHAnsi"/>
              </w:rPr>
              <w:t xml:space="preserve">Guglielma </w:t>
            </w:r>
            <w:r w:rsidRPr="005C41C9">
              <w:rPr>
                <w:rFonts w:eastAsia="Times" w:cstheme="minorHAnsi"/>
              </w:rPr>
              <w:lastRenderedPageBreak/>
              <w:t xml:space="preserve">Marconiego, Carla Benza,Gottlieba Daimlera, Orvilla i Wilbura Wrightów, Henry’ego Forda, </w:t>
            </w:r>
            <w:r w:rsidRPr="005C41C9">
              <w:rPr>
                <w:rFonts w:cstheme="minorHAnsi"/>
              </w:rPr>
              <w:t>Charlesa Dickensa, Lwa Tołstoja, Fiodora Dostojewskiego, Antona Czechowa, Josepha Conrada, Gusta</w:t>
            </w:r>
            <w:r>
              <w:rPr>
                <w:rFonts w:cstheme="minorHAnsi"/>
              </w:rPr>
              <w:t>v</w:t>
            </w:r>
            <w:r w:rsidRPr="005C41C9">
              <w:rPr>
                <w:rFonts w:cstheme="minorHAnsi"/>
              </w:rPr>
              <w:t>a Klimta, Augusta i Louisa Lumière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wymienia osiągnięcia naukowe w dziedzinie nauk przyrodniczych i ścisłych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omawia wpływ przemian cywilizacyjnych na zmiany ludnościowe na przełomie XIX i XX w. 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przedstawia wkład Polaków w rozwój nauki na przełomie XIX i XX w.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omawia problematykę literatury pozytywistycznej 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charakteryzuje sztukę i architekturę drugiej połowy XIX i początków </w:t>
            </w:r>
            <w:r w:rsidRPr="005C41C9">
              <w:rPr>
                <w:rFonts w:cstheme="minorHAnsi"/>
              </w:rPr>
              <w:lastRenderedPageBreak/>
              <w:t>XX w.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dlaczego impresjonizm stanowił przewrót w XIX</w:t>
            </w:r>
            <w:r>
              <w:rPr>
                <w:rFonts w:cstheme="minorHAnsi"/>
              </w:rPr>
              <w:t>-</w:t>
            </w:r>
            <w:r w:rsidRPr="005C41C9">
              <w:rPr>
                <w:rFonts w:cstheme="minorHAnsi"/>
              </w:rPr>
              <w:t xml:space="preserve">wiecznym malarstwie europejskim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2160" w:rsidRPr="005C41C9" w:rsidRDefault="006E2160" w:rsidP="006E2160">
            <w:pPr>
              <w:snapToGrid w:val="0"/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>otwarcie pierwszej linii metra w Londynie (1863), opracowanie szczepionki przeciw wściekliźnie (1885), zainicjowanie ruchu skautowego (1907)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cstheme="minorHAnsi"/>
              </w:rPr>
              <w:t xml:space="preserve">Maxa Plancka, Antoine’a Henriego Becquerela, </w:t>
            </w:r>
            <w:r w:rsidRPr="005C41C9">
              <w:rPr>
                <w:rFonts w:eastAsia="Times" w:cstheme="minorHAnsi"/>
              </w:rPr>
              <w:t>Ernsta von Siemensa,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opisuje, jakie były przyczyny i skutki wzrostu liczby ludności </w:t>
            </w:r>
            <w:r w:rsidRPr="005C41C9">
              <w:rPr>
                <w:rFonts w:eastAsia="Times" w:cstheme="minorHAnsi"/>
              </w:rPr>
              <w:lastRenderedPageBreak/>
              <w:t>w Europie i na świecie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przedstawia, jak zmieniło się podejście XIX</w:t>
            </w:r>
            <w:r>
              <w:rPr>
                <w:rFonts w:eastAsia="Times" w:cstheme="minorHAnsi"/>
              </w:rPr>
              <w:t>-</w:t>
            </w:r>
            <w:r w:rsidRPr="005C41C9">
              <w:rPr>
                <w:rFonts w:eastAsia="Times" w:cstheme="minorHAnsi"/>
              </w:rPr>
              <w:t>wiecznego społeczeństwa do sposobów spędzania wolnego czasu przez dorosłych i młodzież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lastRenderedPageBreak/>
              <w:t>–</w:t>
            </w:r>
            <w:r w:rsidRPr="005C41C9">
              <w:rPr>
                <w:rFonts w:eastAsia="Times" w:cstheme="minorHAnsi"/>
              </w:rPr>
              <w:t xml:space="preserve"> ocenia wpływ postępu technicznego na życie codzienne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ocenia, jakie znaczenie miał wzrost popularności kultury fizycznej w XIX w.</w:t>
            </w:r>
          </w:p>
        </w:tc>
      </w:tr>
      <w:tr w:rsidR="006E2160" w:rsidRPr="005C41C9" w:rsidTr="006E2160">
        <w:trPr>
          <w:gridBefore w:val="1"/>
          <w:wBefore w:w="6" w:type="dxa"/>
          <w:trHeight w:val="340"/>
        </w:trPr>
        <w:tc>
          <w:tcPr>
            <w:tcW w:w="153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6E2160" w:rsidRPr="005C41C9" w:rsidRDefault="006E2160" w:rsidP="006E2160">
            <w:pPr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5C41C9">
              <w:rPr>
                <w:rFonts w:cstheme="minorHAnsi"/>
                <w:b/>
              </w:rPr>
              <w:lastRenderedPageBreak/>
              <w:t>Rozdział II. Ziemie polskie w drugiej połowie XIX wieku</w:t>
            </w:r>
          </w:p>
        </w:tc>
      </w:tr>
      <w:tr w:rsidR="006E2160" w:rsidRPr="005C41C9" w:rsidTr="006E2160">
        <w:trPr>
          <w:gridBefore w:val="1"/>
          <w:wBefore w:w="6" w:type="dxa"/>
          <w:trHeight w:val="274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2160" w:rsidRPr="005C41C9" w:rsidRDefault="006E2160" w:rsidP="006E216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</w:rPr>
              <w:t xml:space="preserve">Powstanie </w:t>
            </w:r>
            <w:r w:rsidRPr="005C41C9">
              <w:rPr>
                <w:rFonts w:cstheme="minorHAnsi"/>
              </w:rPr>
              <w:br/>
              <w:t>styczniowe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 xml:space="preserve">Geneza powstania 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Wybuch powstania styczniowego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 xml:space="preserve">Przebieg walk 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Powstanie styczniowe na arenie międzynarodowej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Upadek powstania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E2160" w:rsidRPr="005C41C9" w:rsidRDefault="006E2160" w:rsidP="006E2160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stosuje pojęcie</w:t>
            </w:r>
            <w:r w:rsidRPr="005C41C9">
              <w:rPr>
                <w:rFonts w:cstheme="minorHAnsi"/>
                <w:i/>
              </w:rPr>
              <w:t xml:space="preserve"> polskie państwo podziemne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wybuch powstania styczniowego i ogłoszenie manifestu Tymczasowego Rządu Narodowego (22 I 1863), objęcie władzy nad powstaniem przez Romualda Traugutta (X 1863)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postaćRomualda Traugutta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wymienia przyczyny powstania styczniowego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wymienia wydarzenia, które miały wpływ na upadek powstania styczniowego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E2160" w:rsidRPr="005C41C9" w:rsidRDefault="006E2160" w:rsidP="006E2160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stosuje pojęcia</w:t>
            </w:r>
            <w:r>
              <w:rPr>
                <w:rFonts w:cstheme="minorHAnsi"/>
              </w:rPr>
              <w:t>:</w:t>
            </w:r>
            <w:r w:rsidRPr="005C41C9">
              <w:rPr>
                <w:rFonts w:cstheme="minorHAnsi"/>
                <w:i/>
              </w:rPr>
              <w:t>„biali”, „czerwoni”, branka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 xml:space="preserve">: </w:t>
            </w:r>
            <w:r w:rsidRPr="005C41C9">
              <w:rPr>
                <w:rFonts w:eastAsia="Times" w:cstheme="minorHAnsi"/>
              </w:rPr>
              <w:t xml:space="preserve">brankę (I 1863), wydanie aktu uwłaszczenia chłopów w Królestwie Polskim (1864), śmierć Romualda Traugutta (VIII 1864) 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przestrzeni tereny, które były objęte działaniami polskich partyzantów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cstheme="minorHAnsi"/>
              </w:rPr>
              <w:t xml:space="preserve"> Aleksandra II, Aleksandra Wielopolskiego, Ludwika Mierosławskiego, 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omawia poglądy „białych” i „czerwonych” na kwestię niepodległości </w:t>
            </w:r>
            <w:r w:rsidRPr="005C41C9">
              <w:rPr>
                <w:rFonts w:cstheme="minorHAnsi"/>
              </w:rPr>
              <w:lastRenderedPageBreak/>
              <w:t>Polski</w:t>
            </w:r>
            <w:r w:rsidRPr="005C41C9">
              <w:rPr>
                <w:rFonts w:cstheme="minorHAnsi"/>
              </w:rPr>
              <w:br/>
            </w: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przedstawia okoliczności wybuchu powstania styczniowego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charakteryzuje przebieg walk powstańczych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przedstawia okoliczności upadku powstania styczniowego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2160" w:rsidRPr="005C41C9" w:rsidRDefault="006E2160" w:rsidP="006E2160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stosuje pojęcie </w:t>
            </w:r>
            <w:r w:rsidRPr="005C41C9">
              <w:rPr>
                <w:rFonts w:cstheme="minorHAnsi"/>
                <w:i/>
              </w:rPr>
              <w:t>odwilż posewastopolska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manifestację na placuZamkowym (IV 1861), powołanie Rządu Cywilnego (VI 1862), objęcie dyktatury przez M. Langiewicza (III 1863), powstanie Rządu Narodowego (V 1863) 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cstheme="minorHAnsi"/>
              </w:rPr>
              <w:t xml:space="preserve"> Andrzeja Zamoyskiego, Leopolda Kronenberga, Jarosława Dąbrowskiego, Stefana Bobrowskiego, Mariana Langiewicza</w:t>
            </w:r>
            <w:r>
              <w:rPr>
                <w:rFonts w:cstheme="minorHAnsi"/>
              </w:rPr>
              <w:t xml:space="preserve">, </w:t>
            </w:r>
            <w:r w:rsidRPr="005C41C9">
              <w:rPr>
                <w:rFonts w:cstheme="minorHAnsi"/>
              </w:rPr>
              <w:t>Michaiła Murawjowa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co dla mieszkańców Królestwa Polskiego przyniosła odwilż posewastopolska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5C41C9">
              <w:rPr>
                <w:rFonts w:cstheme="minorHAnsi"/>
              </w:rPr>
              <w:t xml:space="preserve">omawia politykę </w:t>
            </w:r>
            <w:r w:rsidRPr="005C41C9">
              <w:rPr>
                <w:rFonts w:cstheme="minorHAnsi"/>
              </w:rPr>
              <w:lastRenderedPageBreak/>
              <w:t>Aleksandra Wielopolskiego w Królestwie Polskim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>przedstawia sytuację w Królestwie Polskim przed wybuchem powstania styczniowego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omawia sposób organizacji i funkcjonowania polskiego państwa podziemnego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omawia rolę, jaką odegrał Romuald Traugutt w powstaniu styczniowym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>powstanie Towarzystwa Rolniczego (1858), mianowanie A</w:t>
            </w:r>
            <w:r>
              <w:rPr>
                <w:rFonts w:eastAsia="Times" w:cstheme="minorHAnsi"/>
              </w:rPr>
              <w:t>leksandra</w:t>
            </w:r>
            <w:r w:rsidRPr="005C41C9">
              <w:rPr>
                <w:rFonts w:eastAsia="Times" w:cstheme="minorHAnsi"/>
              </w:rPr>
              <w:t xml:space="preserve"> Wielopolskiego dyrektorem Komisji Wyznańi Oświecenia Publicznego (III 1861), wprowadzenie stanu wojennego (X 1861)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cstheme="minorHAnsi"/>
              </w:rPr>
              <w:t>Józefa Haukego</w:t>
            </w:r>
            <w:r>
              <w:rPr>
                <w:rFonts w:cstheme="minorHAnsi"/>
              </w:rPr>
              <w:t>-</w:t>
            </w:r>
            <w:r w:rsidRPr="005C41C9">
              <w:rPr>
                <w:rFonts w:cstheme="minorHAnsi"/>
              </w:rPr>
              <w:t>Bosaka, Stanisława Brzóski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co miało wpływ na odżycie idei niepodległościowych na przełomie lat 50. i 60. XIX w.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 wpływ polityki Aleksandra Wielopolskiego na radykalizację nastrojów w Królestwie Polskim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porównuje i ocenia pr</w:t>
            </w:r>
            <w:r>
              <w:rPr>
                <w:rFonts w:cstheme="minorHAnsi"/>
              </w:rPr>
              <w:t>ogramy „białych” i „czerwonych”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porównuje charakter walk podczas powstania listopadowego i styczniowego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ocenia stosunek opinii międzynarodowej do powstania styczniowego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6E2160" w:rsidRPr="005C41C9" w:rsidTr="006E2160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2160" w:rsidRPr="005C41C9" w:rsidRDefault="006E2160" w:rsidP="006E216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</w:rPr>
              <w:lastRenderedPageBreak/>
              <w:t>Ziemie polskie po powstaniu styczniowym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Represje po upadku powstania 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Od walki do pracy organicznej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Germanizacyjna polityka władz niemieckich 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Postawy Polaków wobec germanizacji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Walka z germanizacją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Autonomia galicyjska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E2160" w:rsidRPr="005C41C9" w:rsidRDefault="006E2160" w:rsidP="006E2160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stosuje pojęci</w:t>
            </w:r>
            <w:r>
              <w:rPr>
                <w:rFonts w:cstheme="minorHAnsi"/>
              </w:rPr>
              <w:t>a:</w:t>
            </w:r>
            <w:r w:rsidRPr="005C41C9">
              <w:rPr>
                <w:rFonts w:cstheme="minorHAnsi"/>
                <w:i/>
              </w:rPr>
              <w:t>rusyfikacja, pozytywizm warszawski praca organiczna praca u podstaw, germanizacja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eastAsia="Times" w:cstheme="minorHAnsi"/>
              </w:rPr>
              <w:t>lokalizuje w czasie strajk szkolny dzieci we Wrześni (1901)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wymienia represje,jakie dotknęły Polaków w różnych zaborach po powstaniu styczniowym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wymienia cechy charakterystyczne </w:t>
            </w:r>
            <w:r w:rsidRPr="005C41C9">
              <w:rPr>
                <w:rFonts w:cstheme="minorHAnsi"/>
              </w:rPr>
              <w:lastRenderedPageBreak/>
              <w:t>pracy organicznej i pracy u podstaw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wymienia działania Polaków, które były przykładem walki z rusyfikacją i germanizacją 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wymienia instytucje życia politycznego, społecznego i kulturalnego, które były przejawem autonomii galicyjskiej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E2160" w:rsidRPr="005C41C9" w:rsidRDefault="006E2160" w:rsidP="006E2160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stosuje pojęcia</w:t>
            </w:r>
            <w:r>
              <w:rPr>
                <w:rFonts w:cstheme="minorHAnsi"/>
              </w:rPr>
              <w:t>:</w:t>
            </w:r>
            <w:r w:rsidRPr="005C41C9">
              <w:rPr>
                <w:rFonts w:cstheme="minorHAnsi"/>
                <w:i/>
              </w:rPr>
              <w:t>noc apuchtinowska, lojalizm, trójlojalizm, Kulturkampf, rugi pruskie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>Kulturkampf (1871–1878), noc apuchtinowską (1879</w:t>
            </w: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>1897), rugi pruskie (1885–1890)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cstheme="minorHAnsi"/>
              </w:rPr>
              <w:t xml:space="preserve">Aleksandra II, Karola Marcinkowskiego, Hipolita Cegielskiego, </w:t>
            </w:r>
            <w:r w:rsidRPr="005C41C9">
              <w:rPr>
                <w:rFonts w:cstheme="minorHAnsi"/>
              </w:rPr>
              <w:lastRenderedPageBreak/>
              <w:t>Michała Drzymały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charakteryzuje represje władz carskich wobec Królestwa Polskiego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omawia politykę Kulturkampfu wobec Polaków w zaborze pruskim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w jaki sposób władze pruskie walczyły z polskością w sferze ekonomicznej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omawia postawy Polaków wobec rusyfikacji i germanizacji 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podaje przykłady działań w zakresie pracy organicznej i pracy u podstaw we wszystkich trzech zaborach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przedstawia skutki wprowadzenia autonomii w Galicji dla polskiego życia politycznego i społeczno</w:t>
            </w:r>
            <w:r>
              <w:rPr>
                <w:rFonts w:eastAsia="Times" w:cstheme="minorHAnsi"/>
              </w:rPr>
              <w:t>-</w:t>
            </w:r>
            <w:r w:rsidRPr="005C41C9">
              <w:rPr>
                <w:rFonts w:eastAsia="Times" w:cstheme="minorHAnsi"/>
              </w:rPr>
              <w:t>kulturalnego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2160" w:rsidRPr="005C41C9" w:rsidRDefault="006E2160" w:rsidP="006E2160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stosuje pojęcia:</w:t>
            </w:r>
            <w:r w:rsidRPr="005C41C9">
              <w:rPr>
                <w:rFonts w:cstheme="minorHAnsi"/>
                <w:i/>
              </w:rPr>
              <w:t>tajne komplety, stańczycy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>powołanie Sejmu Krajowego we Lwowie (1861)</w:t>
            </w:r>
            <w:r>
              <w:rPr>
                <w:rFonts w:eastAsia="Times" w:cstheme="minorHAnsi"/>
              </w:rPr>
              <w:t xml:space="preserve">, </w:t>
            </w:r>
            <w:r w:rsidRPr="005C41C9">
              <w:rPr>
                <w:rFonts w:eastAsia="Times" w:cstheme="minorHAnsi"/>
              </w:rPr>
              <w:t>nadanie Galicji autonomii (1867),</w:t>
            </w:r>
            <w:r w:rsidRPr="005C41C9">
              <w:rPr>
                <w:rFonts w:cstheme="minorHAnsi"/>
              </w:rPr>
              <w:t xml:space="preserve">założenie </w:t>
            </w:r>
            <w:r w:rsidRPr="005C41C9">
              <w:rPr>
                <w:rFonts w:eastAsia="Times" w:cstheme="minorHAnsi"/>
              </w:rPr>
              <w:t>Uniwersytetu Latającego (1885), uchwalenie noweli osadniczej (1904), strajk szkolny w Wielkopolsce (1906), usta</w:t>
            </w:r>
            <w:r>
              <w:rPr>
                <w:rFonts w:eastAsia="Times" w:cstheme="minorHAnsi"/>
              </w:rPr>
              <w:t xml:space="preserve">wę kagańcową </w:t>
            </w:r>
            <w:r>
              <w:rPr>
                <w:rFonts w:eastAsia="Times" w:cstheme="minorHAnsi"/>
              </w:rPr>
              <w:lastRenderedPageBreak/>
              <w:t>(1908)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cstheme="minorHAnsi"/>
              </w:rPr>
              <w:t>Mieczysława Ledóchowskiego, Józefa Szujskiego</w:t>
            </w:r>
            <w:r>
              <w:rPr>
                <w:rFonts w:cstheme="minorHAnsi"/>
              </w:rPr>
              <w:t>,</w:t>
            </w:r>
            <w:r w:rsidRPr="005C41C9">
              <w:rPr>
                <w:rFonts w:cstheme="minorHAnsi"/>
              </w:rPr>
              <w:t xml:space="preserve"> Kazimierza Badeniego</w:t>
            </w:r>
            <w:r>
              <w:rPr>
                <w:rFonts w:cstheme="minorHAnsi"/>
              </w:rPr>
              <w:t>,</w:t>
            </w:r>
            <w:r w:rsidRPr="005C41C9">
              <w:rPr>
                <w:rFonts w:cstheme="minorHAnsi"/>
              </w:rPr>
              <w:t xml:space="preserve"> Andrzeja Zamoyskiego, Franciszka Stefczyka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omawia represje wobec uczestników powstania 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w jaki sposób Polacy wyrażali postawę opozycyjną wobec polityki władz zaborczych po powstaniu styczniowym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>omawia rolę, jaką odgrywałyKomisja Kolonizacyjna i Hakata w polityce germanizacji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dlaczego walkę Polaków z germanizacją w zaborze pruskim nazywa się „najdłuższą wojną nowoczesnej Europy”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przedstawia poglądy konserwatystów krakowskich zwanych stańczykami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>utworzenie poznańskiego Bazaru (1841), rozpoczęcie likwidacji Kościoła unickiego (1875), powstanie Komisji Kolonizacyjnej (1886), powstanie Hakaty (1894)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z jakiego powodu w okresie popowstaniowym szczególne znaczenie zyskały idee pozytywizmu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lastRenderedPageBreak/>
              <w:t>–</w:t>
            </w:r>
            <w:r w:rsidRPr="005C41C9">
              <w:rPr>
                <w:rFonts w:eastAsia="Times" w:cstheme="minorHAnsi"/>
              </w:rPr>
              <w:t xml:space="preserve"> omawia proces łagodzenia polityki władz zaborczych wobec Polaków w Galicji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wyjaśnia, dlaczego Galicję można nazywać polskim Piemontem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ocenia postawy Polaków wobec zaborców po powstaniu styczniowym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ocenia rolę Galicji jako ostoi polskiego życia narodowego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6E2160" w:rsidRPr="005C41C9" w:rsidTr="006E2160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2160" w:rsidRPr="005C41C9" w:rsidRDefault="006E2160" w:rsidP="006E216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</w:rPr>
              <w:lastRenderedPageBreak/>
              <w:t>Zmiany gospodarcze i społeczne na ziemiach polskich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Rolnictwo w trzech zaborach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Rozwój przemysłu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Przemiany społeczne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Asymilacja Żydów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Emancypantki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E2160" w:rsidRPr="005C41C9" w:rsidRDefault="006E2160" w:rsidP="006E2160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stosuje pojęci</w:t>
            </w:r>
            <w:r>
              <w:rPr>
                <w:rFonts w:cstheme="minorHAnsi"/>
              </w:rPr>
              <w:t>e</w:t>
            </w:r>
            <w:r w:rsidRPr="005C41C9">
              <w:rPr>
                <w:rFonts w:cstheme="minorHAnsi"/>
                <w:i/>
              </w:rPr>
              <w:t>emancypacja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eastAsia="Times" w:cstheme="minorHAnsi"/>
              </w:rPr>
              <w:t>lokalizuje w czasie uwłaszczenie chłopów w Galicji (1848) i Króle</w:t>
            </w:r>
            <w:r>
              <w:rPr>
                <w:rFonts w:eastAsia="Times" w:cstheme="minorHAnsi"/>
              </w:rPr>
              <w:t>stwie Polskim (1864)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wymienia gałęzie przemysłu rozwijające się w Królestwie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 w:rsidRPr="005C41C9">
              <w:rPr>
                <w:rFonts w:eastAsia="Times" w:cstheme="minorHAnsi"/>
              </w:rPr>
              <w:t>Polskim w drugiej połowie XIX w.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wymienia zmiany społeczne, które zaszły na ziemiach polskich w drugiej połowie XIX wieku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E2160" w:rsidRPr="005C41C9" w:rsidRDefault="006E2160" w:rsidP="006E2160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stosuje pojęcie </w:t>
            </w:r>
            <w:r w:rsidRPr="005C41C9">
              <w:rPr>
                <w:rFonts w:cstheme="minorHAnsi"/>
                <w:i/>
              </w:rPr>
              <w:t>asymilacja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eastAsia="Times" w:cstheme="minorHAnsi"/>
              </w:rPr>
              <w:t>lokalizuje w czasie wynalezienia lampy naftowej (1853)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przestrzeni okręgi przemysłowe w </w:t>
            </w:r>
            <w:r>
              <w:rPr>
                <w:rFonts w:eastAsia="Times" w:cstheme="minorHAnsi"/>
              </w:rPr>
              <w:t>K</w:t>
            </w:r>
            <w:r w:rsidRPr="005C41C9">
              <w:rPr>
                <w:rFonts w:eastAsia="Times" w:cstheme="minorHAnsi"/>
              </w:rPr>
              <w:t>rólestwie Polskim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cstheme="minorHAnsi"/>
              </w:rPr>
              <w:t xml:space="preserve"> Ignacego Łukasiewicza, Elizy Orzeszkowej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przedstawia poziom rozwoju rolnictwa na ziemiach polskich pod zaborami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omawia proces rozwoju przemysłu w Królestwie Polskim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wyjaśnia, jaką rolę gospodarczą i społeczną odgrywał okręg łódzki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2160" w:rsidRPr="005C41C9" w:rsidRDefault="006E2160" w:rsidP="006E2160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stosuje </w:t>
            </w:r>
            <w:r w:rsidRPr="002A05F8">
              <w:rPr>
                <w:rFonts w:cstheme="minorHAnsi"/>
              </w:rPr>
              <w:t>pojęci</w:t>
            </w:r>
            <w:r>
              <w:rPr>
                <w:rFonts w:cstheme="minorHAnsi"/>
              </w:rPr>
              <w:t>a:</w:t>
            </w:r>
            <w:r w:rsidRPr="005C41C9">
              <w:rPr>
                <w:rFonts w:cstheme="minorHAnsi"/>
                <w:i/>
              </w:rPr>
              <w:t>serwituty, syjoniści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eastAsia="Times" w:cstheme="minorHAnsi"/>
              </w:rPr>
              <w:t>lokalizuje w czasie zniesienie granicy celnej między Rosją a Królestwem Polskim(1851)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postaćNarcyzy Żmichowskiej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charakteryzuje przemiany w rolnictwie na ziemiach polskich w drugiej połowie XIX w.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opisuje rozwój przemysłu w zaborze pruskim i austriackim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omawia przyczyny i skutki asymilacji Żydów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wyjaśnia, jaki wpływ na przemiany gospodarcze oraz społeczne i narodowe na polskiej wsi miało uwłaszczenie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przedstawia postulaty i działania polskich emancypantek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2160" w:rsidRPr="005C41C9" w:rsidRDefault="006E2160" w:rsidP="006E2160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stosuje pojęcia</w:t>
            </w:r>
            <w:r>
              <w:rPr>
                <w:rFonts w:cstheme="minorHAnsi"/>
              </w:rPr>
              <w:t>:</w:t>
            </w:r>
            <w:r w:rsidRPr="005C41C9">
              <w:rPr>
                <w:rFonts w:cstheme="minorHAnsi"/>
                <w:i/>
              </w:rPr>
              <w:t xml:space="preserve"> litwacy, sztetl, jidysz, Haskala</w:t>
            </w:r>
          </w:p>
          <w:p w:rsidR="006E2160" w:rsidRPr="005C41C9" w:rsidRDefault="006E2160" w:rsidP="006E2160">
            <w:pPr>
              <w:snapToGrid w:val="0"/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eastAsia="Times" w:cstheme="minorHAnsi"/>
              </w:rPr>
              <w:t>lokalizuje w czasie otwarcie Kolei War</w:t>
            </w:r>
            <w:r>
              <w:rPr>
                <w:rFonts w:eastAsia="Times" w:cstheme="minorHAnsi"/>
              </w:rPr>
              <w:t>szawsko-Wiedeńskiej (1845)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porównuje rozwój rolnictwa we wszystkich trzech zaborach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charakteryzuje przemiany społeczne na ziemiach polskich w drugiej połowie XIX w.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opisuje położenie mniejszości żydowskiej na ziemiach polskich w drugiej połowie XIX w.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ocenia znaczenie pracy organicznej i pracy u podstaw dla kształtowania się nowoczesnego narodu polskiego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6E2160" w:rsidRPr="005C41C9" w:rsidTr="006E2160">
        <w:trPr>
          <w:gridBefore w:val="1"/>
          <w:wBefore w:w="6" w:type="dxa"/>
          <w:trHeight w:val="283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2160" w:rsidRPr="005C41C9" w:rsidRDefault="006E2160" w:rsidP="006E216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>Nowe nurty polityczne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Ruch socjalistyczny 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Ruchnarodowy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Rozwój ruchu ludowego 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lastRenderedPageBreak/>
              <w:t>Rewolucja 1905 roku w Rosji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Rewolucja 1905 roku na ziemiach polskich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Skutki rewolucji z lat 1905–1907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lokalizuje w czasie</w:t>
            </w:r>
            <w:r>
              <w:rPr>
                <w:rFonts w:cstheme="minorHAnsi"/>
              </w:rPr>
              <w:t>:</w:t>
            </w:r>
            <w:r w:rsidRPr="005C41C9">
              <w:rPr>
                <w:rFonts w:eastAsia="Times" w:cstheme="minorHAnsi"/>
              </w:rPr>
              <w:t>powstanie Polskiej Partii Socjalistycznej</w:t>
            </w:r>
            <w:r w:rsidRPr="005C41C9">
              <w:rPr>
                <w:rFonts w:cstheme="minorHAnsi"/>
              </w:rPr>
              <w:t xml:space="preserve"> (</w:t>
            </w:r>
            <w:r w:rsidRPr="005C41C9">
              <w:rPr>
                <w:rFonts w:eastAsia="Times" w:cstheme="minorHAnsi"/>
              </w:rPr>
              <w:t xml:space="preserve">1892), </w:t>
            </w:r>
            <w:r w:rsidRPr="005C41C9">
              <w:rPr>
                <w:rFonts w:eastAsia="Times" w:cstheme="minorHAnsi"/>
              </w:rPr>
              <w:lastRenderedPageBreak/>
              <w:t>założenie Stronnictwa Narodowo</w:t>
            </w:r>
            <w:r>
              <w:rPr>
                <w:rFonts w:eastAsia="Times" w:cstheme="minorHAnsi"/>
              </w:rPr>
              <w:t>-</w:t>
            </w:r>
            <w:r w:rsidRPr="005C41C9">
              <w:rPr>
                <w:rFonts w:eastAsia="Times" w:cstheme="minorHAnsi"/>
              </w:rPr>
              <w:t>Demokratycznego(1897), powstanie Polskiego Stronnictwa Ludowego (1903)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cstheme="minorHAnsi"/>
              </w:rPr>
              <w:t xml:space="preserve"> Józefa Piłsudskiego, Romana Dmowskiego, Wincentego Witosa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wymienia polskie partie polityczne reprezentujące ruch socjalistyczny, ludowy i narodowy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omawia skutki rewolucji 1905–1907 na ziemiach polskich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E2160" w:rsidRPr="005C41C9" w:rsidRDefault="006E2160" w:rsidP="006E2160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stosuje pojęcie </w:t>
            </w:r>
            <w:r w:rsidRPr="005C41C9">
              <w:rPr>
                <w:rFonts w:cstheme="minorHAnsi"/>
                <w:i/>
              </w:rPr>
              <w:t>solidaryzm narodowy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działalność Wielkiego </w:t>
            </w:r>
            <w:r w:rsidRPr="005C41C9">
              <w:rPr>
                <w:rFonts w:eastAsia="Times" w:cstheme="minorHAnsi"/>
              </w:rPr>
              <w:lastRenderedPageBreak/>
              <w:t>Proletariatu (1882</w:t>
            </w: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>1885), powstanie Socjaldemokracji Królestwa Polskiego(1893), powstanie Ligi Narodowej (1893), krwawą niedzielę w Petersburgu (22 I 1905), strajki szkolne na ziemiach polskich(1905–1908)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cstheme="minorHAnsi"/>
              </w:rPr>
              <w:t xml:space="preserve"> Ludwika Waryńskiego,Bolesława Limanowskiego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>wymienia postulaty programowe polskiego ruchu socjalistycznego, ludowego i narodowego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dlaczego doszło do wybuchu rewolucji 1905</w:t>
            </w: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>1907 w Rosji i na ziemiach polskich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>
              <w:rPr>
                <w:rFonts w:eastAsia="Times" w:cstheme="minorHAnsi"/>
              </w:rPr>
              <w:t xml:space="preserve">lokalizuje w czasie: </w:t>
            </w:r>
            <w:r w:rsidRPr="005C41C9">
              <w:rPr>
                <w:rFonts w:eastAsia="Times" w:cstheme="minorHAnsi"/>
              </w:rPr>
              <w:t>utworzenie Ligi Polskiej</w:t>
            </w:r>
            <w:r w:rsidRPr="005C41C9">
              <w:rPr>
                <w:rFonts w:cstheme="minorHAnsi"/>
              </w:rPr>
              <w:t xml:space="preserve"> (1</w:t>
            </w:r>
            <w:r w:rsidRPr="005C41C9">
              <w:rPr>
                <w:rFonts w:eastAsia="Times" w:cstheme="minorHAnsi"/>
              </w:rPr>
              <w:t xml:space="preserve">887), powstanie Stronnictwa Ludowego </w:t>
            </w:r>
            <w:r w:rsidRPr="005C41C9">
              <w:rPr>
                <w:rFonts w:eastAsia="Times" w:cstheme="minorHAnsi"/>
              </w:rPr>
              <w:lastRenderedPageBreak/>
              <w:t>(1895), powstanie robotnicze w Łodzi(VI 1905)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cstheme="minorHAnsi"/>
              </w:rPr>
              <w:t>Róży Luksemburg, Juliana Marchlewskiego, Stanisława Stojałowskiego, Marii i Bolesława Wysłouchów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omawia proces budowania polskiego ruchu narodowego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omawia okoliczności powstania ruchu ludowego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przedstawia przebieg rewolucji 1905–1907 na ziemiach polskich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przedstawia cele strajk</w:t>
            </w:r>
            <w:r>
              <w:rPr>
                <w:rFonts w:cstheme="minorHAnsi"/>
              </w:rPr>
              <w:t>ów szkolnych w latach 1905–1908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lastRenderedPageBreak/>
              <w:t>–</w:t>
            </w:r>
            <w:r w:rsidRPr="005C41C9">
              <w:rPr>
                <w:rFonts w:eastAsia="Times" w:cstheme="minorHAnsi"/>
              </w:rPr>
              <w:t xml:space="preserve"> lokalizuje w przestrzeni ośrodki wystąpień robotniczych w okresie rewolucji z </w:t>
            </w:r>
            <w:r w:rsidRPr="005C41C9">
              <w:rPr>
                <w:rFonts w:eastAsia="Times" w:cstheme="minorHAnsi"/>
              </w:rPr>
              <w:lastRenderedPageBreak/>
              <w:t>lat 1905–1907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postać Zygmunta Miłkowskiego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porównuje cele i założenia programowe PPS i SDKPiL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omawia rozwój partii socjalistycznych, narodowych i ludowych na ziemiach polskich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 w:rsidRPr="005C41C9">
              <w:rPr>
                <w:rFonts w:eastAsia="Times" w:cstheme="minorHAnsi"/>
              </w:rPr>
              <w:lastRenderedPageBreak/>
              <w:t>– oceniaskutki rewolucji 1905–1907 na ziemiach polskich</w:t>
            </w:r>
          </w:p>
        </w:tc>
      </w:tr>
      <w:tr w:rsidR="006E2160" w:rsidRPr="005C41C9" w:rsidTr="006E2160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2160" w:rsidRPr="005C41C9" w:rsidRDefault="006E2160" w:rsidP="006E216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  <w:lang w:eastAsia="pl-PL"/>
              </w:rPr>
              <w:lastRenderedPageBreak/>
              <w:t>Polska kultura i nauka przełomu XIX i XX wieku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Polski pozytywizm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Młoda Polska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Malarstwo i rzeźba przełomu XIX i XX wieku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Polska nauka pod zaborami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lastRenderedPageBreak/>
              <w:t xml:space="preserve">Polscy naukowcy </w:t>
            </w: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br/>
              <w:t>na świecie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E2160" w:rsidRPr="005C41C9" w:rsidRDefault="006E2160" w:rsidP="006E2160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stosuje pojęcia</w:t>
            </w:r>
            <w:r>
              <w:rPr>
                <w:rFonts w:cstheme="minorHAnsi"/>
              </w:rPr>
              <w:t>:</w:t>
            </w:r>
            <w:r w:rsidRPr="005C41C9">
              <w:rPr>
                <w:rFonts w:cstheme="minorHAnsi"/>
                <w:i/>
              </w:rPr>
              <w:t>pozytywizm warszawski, Młoda Polska (modernizm)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pozytywizm w kulturze polskiej (1864–1890), </w:t>
            </w:r>
            <w:r w:rsidRPr="005C41C9">
              <w:rPr>
                <w:rFonts w:eastAsia="Times" w:cstheme="minorHAnsi"/>
              </w:rPr>
              <w:lastRenderedPageBreak/>
              <w:t>okres Młodej Polski w kulturze polskiej (1890–1918)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cstheme="minorHAnsi"/>
              </w:rPr>
              <w:t xml:space="preserve"> BolesławaPrusa, Henryka Sienkiewicza, Jana Matejki, Marii Skłodowskiej</w:t>
            </w:r>
            <w:r>
              <w:rPr>
                <w:rFonts w:cstheme="minorHAnsi"/>
              </w:rPr>
              <w:t>-</w:t>
            </w:r>
            <w:r w:rsidRPr="005C41C9">
              <w:rPr>
                <w:rFonts w:cstheme="minorHAnsi"/>
              </w:rPr>
              <w:t>Curie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przedstawia założenia polskiego pozytywizmu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E2160" w:rsidRPr="005C41C9" w:rsidRDefault="006E2160" w:rsidP="006E2160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stosuje pojęcie</w:t>
            </w:r>
            <w:r w:rsidRPr="005C41C9">
              <w:rPr>
                <w:rFonts w:cstheme="minorHAnsi"/>
                <w:i/>
              </w:rPr>
              <w:t>malarstwo historyczne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>Nagrodę Nobla z fizyki dla Marii Skłodowskiej</w:t>
            </w:r>
            <w:r>
              <w:rPr>
                <w:rFonts w:eastAsia="Times" w:cstheme="minorHAnsi"/>
              </w:rPr>
              <w:t>-</w:t>
            </w:r>
            <w:r w:rsidRPr="005C41C9">
              <w:rPr>
                <w:rFonts w:eastAsia="Times" w:cstheme="minorHAnsi"/>
              </w:rPr>
              <w:t xml:space="preserve">Curie </w:t>
            </w:r>
            <w:r w:rsidRPr="005C41C9">
              <w:rPr>
                <w:rFonts w:eastAsia="Times" w:cstheme="minorHAnsi"/>
              </w:rPr>
              <w:lastRenderedPageBreak/>
              <w:t>(1903), Literacką Nagrodę Nobla dla Henryka Sienkiewicza (1905), Nagrodę Nobla z chemii dla Marii Skłodowskiej</w:t>
            </w:r>
            <w:r>
              <w:rPr>
                <w:rFonts w:eastAsia="Times" w:cstheme="minorHAnsi"/>
              </w:rPr>
              <w:t>-</w:t>
            </w:r>
            <w:r w:rsidRPr="005C41C9">
              <w:rPr>
                <w:rFonts w:eastAsia="Times" w:cstheme="minorHAnsi"/>
              </w:rPr>
              <w:t xml:space="preserve">Curie (1911) 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cstheme="minorHAnsi"/>
              </w:rPr>
              <w:t>Elizy Orzeszkowej, Stefana Żeromskiego, Władysława Reymonta, Stanisława Wyspiańskiego,Ignacego Jana Paderewskiego,Zygmunta Wróblewskiego, Karola Olszewskiego, Ignacego Łukasiewicza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przedstawia idee Młodej Polski</w:t>
            </w:r>
          </w:p>
          <w:p w:rsidR="006E2160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omawia problematykę polskiej literatury pozytywistycznej 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highlight w:val="lightGray"/>
              </w:rPr>
              <w:t>–</w:t>
            </w:r>
            <w:r w:rsidRPr="00B2205F">
              <w:rPr>
                <w:rFonts w:cstheme="minorHAnsi"/>
                <w:highlight w:val="lightGray"/>
              </w:rPr>
              <w:t xml:space="preserve"> wymienia przykłady dzieł tworzonych „ku pokrzepieniu serc”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B2205F">
              <w:rPr>
                <w:rFonts w:cstheme="minorHAnsi"/>
              </w:rPr>
              <w:t>Aleksandra Świętochowskiego,Marii Konopnickiej, Adama Asnyka, Kazimierza Przerwy</w:t>
            </w:r>
            <w:r>
              <w:rPr>
                <w:rFonts w:cstheme="minorHAnsi"/>
              </w:rPr>
              <w:t>-</w:t>
            </w:r>
            <w:r w:rsidRPr="00B2205F">
              <w:rPr>
                <w:rFonts w:cstheme="minorHAnsi"/>
              </w:rPr>
              <w:t xml:space="preserve">Tetmajera,Stanisława </w:t>
            </w:r>
            <w:r w:rsidRPr="00B2205F">
              <w:rPr>
                <w:rFonts w:cstheme="minorHAnsi"/>
              </w:rPr>
              <w:lastRenderedPageBreak/>
              <w:t>Witkiewicza, Jacka Malczewskiego, Heleny Modrzejewskiej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porównuje założenia polskiego pozytywizmu z ideami romantyzmu i Młodej Polski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jaką rolę odgrywała inteligencja w okresie pozytywizmu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5C41C9">
              <w:rPr>
                <w:rFonts w:cstheme="minorHAnsi"/>
              </w:rPr>
              <w:t>omawia cechy charakterystyczne literatury i sztuki okresu Młodej Polski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omawia dorobek polskich naukowców działających w drugiej połowie XIX i na początku XX w.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 w:rsidRPr="00B2205F">
              <w:rPr>
                <w:rFonts w:cstheme="minorHAnsi"/>
              </w:rPr>
              <w:t xml:space="preserve">Jana Kasprowicza, Gabrieli Zapolskiej, Leona Wyczółkowskiego, Józefa Mehoffera, Olgi Boznańskiej,Feliksa </w:t>
            </w:r>
            <w:r w:rsidRPr="00B2205F">
              <w:rPr>
                <w:rFonts w:cstheme="minorHAnsi"/>
              </w:rPr>
              <w:lastRenderedPageBreak/>
              <w:t>Nowowiejskiego, Karola SzymanowskiegoEdmunda Strzeleckiego, Ernesta Malinowskiego, Bronisława Piłsudskiego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przedstawia wkład polskich naukowców w rozwój państw Ameryki Południowej i badania nad środowiskiem przyrodniczym Syberii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ocenia wkład twórców okresu pozytywizmu i Młodej Polski w rozwój kultury narodowej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ocenia, jaką rolę w polskiej kulturze </w:t>
            </w:r>
            <w:r w:rsidRPr="005C41C9">
              <w:rPr>
                <w:rFonts w:cstheme="minorHAnsi"/>
              </w:rPr>
              <w:lastRenderedPageBreak/>
              <w:t>odgrywały dzieła nawiązujące do historii Rzeczypospolitej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6E2160" w:rsidRPr="005C41C9" w:rsidTr="006E2160">
        <w:trPr>
          <w:gridBefore w:val="1"/>
          <w:wBefore w:w="6" w:type="dxa"/>
          <w:trHeight w:val="340"/>
        </w:trPr>
        <w:tc>
          <w:tcPr>
            <w:tcW w:w="153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6E2160" w:rsidRPr="005C41C9" w:rsidRDefault="006E2160" w:rsidP="006E2160">
            <w:pPr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5C41C9">
              <w:rPr>
                <w:rFonts w:cstheme="minorHAnsi"/>
                <w:b/>
              </w:rPr>
              <w:lastRenderedPageBreak/>
              <w:t>Rozdział III. I wojna światowa</w:t>
            </w:r>
          </w:p>
        </w:tc>
      </w:tr>
      <w:tr w:rsidR="006E2160" w:rsidRPr="005C41C9" w:rsidTr="006E2160">
        <w:trPr>
          <w:gridBefore w:val="1"/>
          <w:wBefore w:w="6" w:type="dxa"/>
          <w:trHeight w:val="269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2160" w:rsidRPr="005C41C9" w:rsidRDefault="006E2160" w:rsidP="006E216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</w:rPr>
              <w:t>Świat w przededniu Wielkiej Wojny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Spory między mocarstwami europejskimi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 xml:space="preserve">Powstanie dwóch </w:t>
            </w:r>
            <w:r w:rsidRPr="005C41C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przeciwstawnych sojuszy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Wojna rosyjsko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japońska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 xml:space="preserve">„Kocioł bałkański” 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Wyścig zbrojeń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Zamach w Sarajewie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E2160" w:rsidRPr="005C41C9" w:rsidRDefault="006E2160" w:rsidP="006E2160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stosuje pojęcia</w:t>
            </w:r>
            <w:r>
              <w:rPr>
                <w:rFonts w:cstheme="minorHAnsi"/>
              </w:rPr>
              <w:t>:</w:t>
            </w:r>
            <w:r w:rsidRPr="005C41C9">
              <w:rPr>
                <w:rFonts w:cstheme="minorHAnsi"/>
                <w:i/>
              </w:rPr>
              <w:t>trójprzymierze,trójporozumieniem (ententa)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>zawarcie trójprzymierza (1882), powstanie ententy (1904), wybuch I wojny światowej (28 VII 1914)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przestrzeni państwa wchodzące w skład trójprzymierza i trójporozumienia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wyjaśnia, dlaczego ukształtowały się trójprzymierze i trójporozumienie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E2160" w:rsidRPr="005C41C9" w:rsidRDefault="006E2160" w:rsidP="006E2160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stosuje pojęcia</w:t>
            </w:r>
            <w:r>
              <w:rPr>
                <w:rFonts w:cstheme="minorHAnsi"/>
              </w:rPr>
              <w:t>:</w:t>
            </w:r>
            <w:r w:rsidRPr="005C41C9">
              <w:rPr>
                <w:rFonts w:cstheme="minorHAnsi"/>
                <w:i/>
              </w:rPr>
              <w:t>belle</w:t>
            </w:r>
            <w:r>
              <w:rPr>
                <w:rFonts w:cstheme="minorHAnsi"/>
                <w:i/>
              </w:rPr>
              <w:t>é</w:t>
            </w:r>
            <w:r w:rsidRPr="005C41C9">
              <w:rPr>
                <w:rFonts w:cstheme="minorHAnsi"/>
                <w:i/>
              </w:rPr>
              <w:t>poque, państwa centralne, „kocioł bałkański”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>wojnę japońsko</w:t>
            </w:r>
            <w:r>
              <w:rPr>
                <w:rFonts w:eastAsia="Times" w:cstheme="minorHAnsi"/>
              </w:rPr>
              <w:t>-</w:t>
            </w:r>
            <w:r w:rsidRPr="005C41C9">
              <w:rPr>
                <w:rFonts w:eastAsia="Times" w:cstheme="minorHAnsi"/>
              </w:rPr>
              <w:t>rosyjską (1904–1905), I wojnę bałkańską (1912–1913), II wojnę bałkańską (1913), zamach w Sarajewie (28 VI 1914)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cstheme="minorHAnsi"/>
              </w:rPr>
              <w:t xml:space="preserve"> Wilhelma II, </w:t>
            </w:r>
            <w:r>
              <w:rPr>
                <w:rFonts w:cstheme="minorHAnsi"/>
              </w:rPr>
              <w:t xml:space="preserve">arcyksięcia </w:t>
            </w:r>
            <w:r w:rsidRPr="005C41C9">
              <w:rPr>
                <w:rFonts w:cstheme="minorHAnsi"/>
              </w:rPr>
              <w:t>Franciszka Ferdynanda Habsburga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omawia proces tworzenia się bloków polityczno</w:t>
            </w:r>
            <w:r>
              <w:rPr>
                <w:rFonts w:eastAsia="Times" w:cstheme="minorHAnsi"/>
              </w:rPr>
              <w:t>-</w:t>
            </w:r>
            <w:r w:rsidRPr="005C41C9">
              <w:rPr>
                <w:rFonts w:eastAsia="Times" w:cstheme="minorHAnsi"/>
              </w:rPr>
              <w:t>militarnych przez I wojną światową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wymienia cele, które skłaniały mocarstwa europejskie do z</w:t>
            </w:r>
            <w:r>
              <w:rPr>
                <w:rFonts w:eastAsia="Times" w:cstheme="minorHAnsi"/>
              </w:rPr>
              <w:t>a</w:t>
            </w:r>
            <w:r w:rsidRPr="005C41C9">
              <w:rPr>
                <w:rFonts w:eastAsia="Times" w:cstheme="minorHAnsi"/>
              </w:rPr>
              <w:t>wierania sojuszy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wyjaśnia, dlaczego sytuację na Bałkanach nazywano „kotłem bałkańskim”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2160" w:rsidRPr="005C41C9" w:rsidRDefault="006E2160" w:rsidP="006E2160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stosuje pojęcie </w:t>
            </w:r>
            <w:r w:rsidRPr="005C41C9">
              <w:rPr>
                <w:rFonts w:cstheme="minorHAnsi"/>
                <w:i/>
              </w:rPr>
              <w:t>panslawizm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zawiązanie sojuszu </w:t>
            </w:r>
            <w:r w:rsidRPr="005C41C9">
              <w:rPr>
                <w:rFonts w:eastAsia="Times" w:cstheme="minorHAnsi"/>
              </w:rPr>
              <w:lastRenderedPageBreak/>
              <w:t>Francji z Rosją (1892), zdobycie Port Artur przez Japonię (1905), bitwę pod Cuszimą (1905), przyłączenie się Rosji do ententy (1907), aneksję Bośni i Hercegowiny przez Austro</w:t>
            </w:r>
            <w:r>
              <w:rPr>
                <w:rFonts w:eastAsia="Times" w:cstheme="minorHAnsi"/>
              </w:rPr>
              <w:t>-</w:t>
            </w:r>
            <w:r w:rsidRPr="005C41C9">
              <w:rPr>
                <w:rFonts w:eastAsia="Times" w:cstheme="minorHAnsi"/>
              </w:rPr>
              <w:t>Węgry (1908)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przestrzeni państwa, które na skutek wojenbałkańskich uzyskały największe zdobyczeterytorialne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omawia przyczyny, przebieg i skutki wojny rosyjsko</w:t>
            </w:r>
            <w:r>
              <w:rPr>
                <w:rFonts w:eastAsia="Times" w:cstheme="minorHAnsi"/>
              </w:rPr>
              <w:t>-</w:t>
            </w:r>
            <w:r w:rsidRPr="005C41C9">
              <w:rPr>
                <w:rFonts w:eastAsia="Times" w:cstheme="minorHAnsi"/>
              </w:rPr>
              <w:t>japońskiej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wyjaśnia, na czym polegał wyścig zbrojeń na przełomie XIX i XX w.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przedstawia skutki wojen bałkańskich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omawia polityczne konsekwencje zamachu w Sarajewie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2160" w:rsidRPr="005C41C9" w:rsidRDefault="006E2160" w:rsidP="006E2160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stosuje pojęcie </w:t>
            </w:r>
            <w:r w:rsidRPr="005C41C9">
              <w:rPr>
                <w:rFonts w:cstheme="minorHAnsi"/>
                <w:i/>
              </w:rPr>
              <w:t>Weltpolitik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postać GawriłoPrincipa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lastRenderedPageBreak/>
              <w:t>–</w:t>
            </w:r>
            <w:r w:rsidRPr="005C41C9">
              <w:rPr>
                <w:rFonts w:eastAsia="Times" w:cstheme="minorHAnsi"/>
              </w:rPr>
              <w:t xml:space="preserve"> charakteryzuje międzynarodowy układ sił na przełomie XIX i XX w.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wyjaśnia, jakie skutki miało prowadzenie Weltpolitik przez Niemcy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wyjaśnia, jak polityka Niemiec na przełomie XIX i XX w. wpłynęła na światowy układ sił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opisuje sytuację na Bałkanach na początku XX w.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lastRenderedPageBreak/>
              <w:t>–</w:t>
            </w:r>
            <w:r w:rsidRPr="005C41C9">
              <w:rPr>
                <w:rFonts w:eastAsia="Times" w:cstheme="minorHAnsi"/>
              </w:rPr>
              <w:t xml:space="preserve"> ocenia wpływ sytuacji na Bałkanach na wybuch konfliktu światowego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6E2160" w:rsidRPr="005C41C9" w:rsidTr="006E2160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2160" w:rsidRPr="005C41C9" w:rsidRDefault="006E2160" w:rsidP="006E216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  <w:lang w:eastAsia="pl-PL"/>
              </w:rPr>
              <w:lastRenderedPageBreak/>
              <w:t>Fronty Wielkiej Wojny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Wybuch I wojny światowej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Nieudana wojna błyskawiczna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Wojna pozycyjna na froncie zachodnim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lastRenderedPageBreak/>
              <w:t>Front wschodni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Front bałkański i włoski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E2160" w:rsidRPr="005C41C9" w:rsidRDefault="006E2160" w:rsidP="006E2160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stosuje pojęcie</w:t>
            </w:r>
            <w:r w:rsidRPr="005C41C9">
              <w:rPr>
                <w:rFonts w:cstheme="minorHAnsi"/>
                <w:i/>
              </w:rPr>
              <w:t>wojna pozycyjna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>bitwę nad Marną (IX 1914), bitwę pod Verdun (II</w:t>
            </w: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XII 1916), </w:t>
            </w:r>
            <w:r w:rsidRPr="005C41C9">
              <w:rPr>
                <w:rFonts w:eastAsia="Times" w:cstheme="minorHAnsi"/>
              </w:rPr>
              <w:lastRenderedPageBreak/>
              <w:t>bitwę nad Sommą (VII</w:t>
            </w: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>XI 1916)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charakteryzuje sposób prowadzenia wojny pozycyjnej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wymienia nowe rodzaje broni zastosowane na froncie zachodnim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E2160" w:rsidRPr="005C41C9" w:rsidRDefault="006E2160" w:rsidP="006E2160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stosuje pojęcia</w:t>
            </w:r>
            <w:r>
              <w:rPr>
                <w:rFonts w:cstheme="minorHAnsi"/>
              </w:rPr>
              <w:t>:</w:t>
            </w:r>
            <w:r w:rsidRPr="005C41C9">
              <w:rPr>
                <w:rFonts w:cstheme="minorHAnsi"/>
                <w:i/>
              </w:rPr>
              <w:t>wojna błyskawiczna, wojna manewrowa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bitwę pod Tannenbergiem (VIII </w:t>
            </w:r>
            <w:r w:rsidRPr="005C41C9">
              <w:rPr>
                <w:rFonts w:eastAsia="Times" w:cstheme="minorHAnsi"/>
              </w:rPr>
              <w:lastRenderedPageBreak/>
              <w:t>1914), wystąpienia Włoch z trójprzymierza (1915)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na czym polegał plan wojny błyskawicznej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na czym polegał tzw. efekt domina w przypadku wybuchu I wojny światowej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omawia okoliczności, w jakich załamał się niemiecki plan wojny błyskawicznej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na czym polegała wojna manewrowa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lastRenderedPageBreak/>
              <w:t>–</w:t>
            </w:r>
            <w:r w:rsidRPr="005C41C9">
              <w:rPr>
                <w:rFonts w:eastAsia="Times" w:cstheme="minorHAnsi"/>
              </w:rPr>
              <w:t xml:space="preserve"> 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bitwę o Gallipoli (1915</w:t>
            </w: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>1916), bitwę pod Ypres (1915), bitwę pod Gorlicami (1915)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</w:t>
            </w:r>
            <w:r w:rsidRPr="005C41C9">
              <w:rPr>
                <w:rFonts w:eastAsia="Times" w:cstheme="minorHAnsi"/>
              </w:rPr>
              <w:lastRenderedPageBreak/>
              <w:t>przestrzenia państwa, które uczestniczyły w wojnie po stronie państw centralnych lub ententy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cstheme="minorHAnsi"/>
              </w:rPr>
              <w:t>Alfreda von Schlieffena</w:t>
            </w:r>
            <w:r>
              <w:rPr>
                <w:rFonts w:cstheme="minorHAnsi"/>
              </w:rPr>
              <w:t>,</w:t>
            </w:r>
            <w:r w:rsidRPr="005C41C9">
              <w:rPr>
                <w:rFonts w:cstheme="minorHAnsi"/>
              </w:rPr>
              <w:t>Ferdynanda Focha, Paula von Hindenburga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jaką rolę odgrywały nowe rodzaje broni zastosowane na froncie zachodnim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omawia przebieg działań wojennych na froncie zachodnim i wschodnim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wymienia kluczowe momenty w przebiegu działań wojennych na froncie wschodnim i zachodnim w latach 1914</w:t>
            </w: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>1916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przystąpienie Bułgarii do wojny po stronie państw centralnych (1915),przystąpienie </w:t>
            </w:r>
            <w:r w:rsidRPr="005C41C9">
              <w:rPr>
                <w:rFonts w:eastAsia="Times" w:cstheme="minorHAnsi"/>
              </w:rPr>
              <w:lastRenderedPageBreak/>
              <w:t>Rumunii do wojny po stronie ententy (1916), przystąpienie Grecji do wojny po stronie ententy (1917)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omawia zmiany w składzie trójprzymierza i trójporozumienia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5C41C9">
              <w:rPr>
                <w:rFonts w:cstheme="minorHAnsi"/>
              </w:rPr>
              <w:t>omawia różnice między działaniami zbrojnymi na froncie wschodnim i zachodnim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opisuje działania wojenne na froncie bałkańskim i włoskim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>ocenia, jakie skutki dla państw centralnych miało fiasko planu wojny błyskawicznej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ocenia skuteczność wojny pozycyjnej i </w:t>
            </w:r>
            <w:r w:rsidRPr="005C41C9">
              <w:rPr>
                <w:rFonts w:cstheme="minorHAnsi"/>
              </w:rPr>
              <w:lastRenderedPageBreak/>
              <w:t xml:space="preserve">manewrowej 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6E2160" w:rsidRPr="005C41C9" w:rsidTr="006E2160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2160" w:rsidRPr="005C41C9" w:rsidRDefault="006E2160" w:rsidP="006E216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  <w:lang w:eastAsia="pl-PL"/>
              </w:rPr>
              <w:lastRenderedPageBreak/>
              <w:t>Rewolucje w Rosji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Rewolucja lutowa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Okres dwuwładzy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Rewolucja październikowa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Wojna domowa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Rosja po rewolucji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stosuje pojęcia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  <w:i/>
              </w:rPr>
              <w:t>rewolucja lutowa, rewolucja październikowa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wybuch rewolucji lutowej (III 1917), wybuch rewolucji </w:t>
            </w:r>
            <w:r w:rsidRPr="005C41C9">
              <w:rPr>
                <w:rFonts w:eastAsia="Times" w:cstheme="minorHAnsi"/>
              </w:rPr>
              <w:lastRenderedPageBreak/>
              <w:t>październikowej (6/7 XI 1917), proklamowanie powstania ZSRS (1922)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identyfikuje </w:t>
            </w:r>
            <w:r>
              <w:rPr>
                <w:rFonts w:eastAsia="Times" w:cstheme="minorHAnsi"/>
              </w:rPr>
              <w:t>postacie:</w:t>
            </w:r>
            <w:r w:rsidRPr="005C41C9">
              <w:rPr>
                <w:rFonts w:eastAsia="Times" w:cstheme="minorHAnsi"/>
              </w:rPr>
              <w:t xml:space="preserve"> Mikołaja II, Włodzimierza Lenina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omawia skutki rewolucji październikowej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wyjaśnia, dlaczego Rosja po rewolucji stała się państwem totalitarnym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lastRenderedPageBreak/>
              <w:t>–</w:t>
            </w:r>
            <w:r w:rsidRPr="005C41C9">
              <w:rPr>
                <w:rFonts w:eastAsia="Times" w:cstheme="minorHAnsi"/>
              </w:rPr>
              <w:t xml:space="preserve"> stosuje pojęcia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  <w:i/>
              </w:rPr>
              <w:t>dwuwładza, bolszewicy, dyktatura proletariatu,Czeka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powołanie Rządu Tymczasowego (III 1917), powołanie Rady </w:t>
            </w:r>
            <w:r w:rsidRPr="005C41C9">
              <w:rPr>
                <w:rFonts w:eastAsia="Times" w:cstheme="minorHAnsi"/>
              </w:rPr>
              <w:lastRenderedPageBreak/>
              <w:t>Komisarzy Ludowych (XI 1917)</w:t>
            </w:r>
            <w:r>
              <w:rPr>
                <w:rFonts w:eastAsia="Times" w:cstheme="minorHAnsi"/>
              </w:rPr>
              <w:t xml:space="preserve">, </w:t>
            </w:r>
            <w:r w:rsidRPr="005C41C9">
              <w:rPr>
                <w:rFonts w:eastAsia="Times" w:cstheme="minorHAnsi"/>
              </w:rPr>
              <w:t>podpisanie poko</w:t>
            </w:r>
            <w:r>
              <w:rPr>
                <w:rFonts w:eastAsia="Times" w:cstheme="minorHAnsi"/>
              </w:rPr>
              <w:t>ju brzeskiego (3 III 1918)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identyfikuje </w:t>
            </w:r>
            <w:r>
              <w:rPr>
                <w:rFonts w:eastAsia="Times" w:cstheme="minorHAnsi"/>
              </w:rPr>
              <w:t>postacie:</w:t>
            </w:r>
            <w:r w:rsidRPr="005C41C9">
              <w:rPr>
                <w:rFonts w:eastAsia="Times" w:cstheme="minorHAnsi"/>
              </w:rPr>
              <w:t xml:space="preserve"> Aleksandra Kiereńskiego, Lwa Trockiego, Feliksa Dzierżyńskiego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wymienia przyczyny i skutki rewolucji lutowej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charakteryzuje okres dwuwładzy w Rosji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wyjaśnia, jaką rolę odegrał Włodzimierz Lenin w czasie rewolucji rosyjskich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omawia proces budowania ZSRS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lastRenderedPageBreak/>
              <w:t>–</w:t>
            </w:r>
            <w:r w:rsidRPr="005C41C9">
              <w:rPr>
                <w:rFonts w:eastAsia="Times" w:cstheme="minorHAnsi"/>
              </w:rPr>
              <w:t xml:space="preserve"> stosuje pojęcie </w:t>
            </w:r>
            <w:r w:rsidRPr="005C41C9">
              <w:rPr>
                <w:rFonts w:eastAsia="Times" w:cstheme="minorHAnsi"/>
                <w:i/>
              </w:rPr>
              <w:t>tezy kwietniowe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abdykację Mikołaja II (III 1917), ogłoszenie tez kwietniowych (IV 1917), uchwalenie konstytucji rosyjskiej </w:t>
            </w:r>
            <w:r w:rsidRPr="005C41C9">
              <w:rPr>
                <w:rFonts w:eastAsia="Times" w:cstheme="minorHAnsi"/>
              </w:rPr>
              <w:lastRenderedPageBreak/>
              <w:t>(VII 1918), egzekucję rodziny carskiej (VII 1918), wojnę domową (1919–1920)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omawia sytuację militarną, polityczną i gospodarczą w Rosji do 1917 r.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wyjaśnia, dlaczego bolszewicy w okresie dwuwładzy cieszyli się rosnącym poparciem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opisuje przebieg rewolucji październikowej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przedstawia przyczyny wojny domowej 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przedstawia metody, jakie stosowali bolszewicyw celu umocnienia swojej władzy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lastRenderedPageBreak/>
              <w:t>–</w:t>
            </w:r>
            <w:r w:rsidRPr="005C41C9">
              <w:rPr>
                <w:rFonts w:eastAsia="Times" w:cstheme="minorHAnsi"/>
              </w:rPr>
              <w:t xml:space="preserve"> stosuje pojęcia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  <w:i/>
              </w:rPr>
              <w:t>mienszewicy, eserowcy, kadeci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czasie rozpędzenie przez bolszewików gromadzenia Konstytucyjnego (I </w:t>
            </w:r>
            <w:r w:rsidRPr="005C41C9">
              <w:rPr>
                <w:rFonts w:eastAsia="Times" w:cstheme="minorHAnsi"/>
              </w:rPr>
              <w:lastRenderedPageBreak/>
              <w:t>1918)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identyfikuje </w:t>
            </w:r>
            <w:r>
              <w:rPr>
                <w:rFonts w:eastAsia="Times" w:cstheme="minorHAnsi"/>
              </w:rPr>
              <w:t>postacie:</w:t>
            </w:r>
            <w:r w:rsidRPr="005C41C9">
              <w:rPr>
                <w:rFonts w:eastAsia="Times" w:cstheme="minorHAnsi"/>
              </w:rPr>
              <w:t xml:space="preserve"> Antona Denikina, Aleksandra Kołczaka, Piotra Wrangla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omawia i porównuje programy rosyjskich stronnictw politycznych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wyjaśnia, co przyczyniło się do sukcesu Armii Czerwonej w wojnie domowej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wyjaśnia, co skłoniło Lenina do brutalnej rozprawy z carem i jego rodziną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lastRenderedPageBreak/>
              <w:t>–</w:t>
            </w:r>
            <w:r w:rsidRPr="005C41C9">
              <w:rPr>
                <w:rFonts w:eastAsia="Times" w:cstheme="minorHAnsi"/>
              </w:rPr>
              <w:t xml:space="preserve"> ocenia metody stosowane przez bolszewików w celu umocnienia swojej władzy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omawia wpływ rewolucji rosyjskich na układ sił w Europie </w:t>
            </w:r>
            <w:r w:rsidRPr="005C41C9">
              <w:rPr>
                <w:rFonts w:eastAsia="Times" w:cstheme="minorHAnsi"/>
              </w:rPr>
              <w:lastRenderedPageBreak/>
              <w:t>podczas I wojny światowej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6E2160" w:rsidRPr="005C41C9" w:rsidTr="006E2160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2160" w:rsidRPr="005C41C9" w:rsidRDefault="006E2160" w:rsidP="006E216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  <w:lang w:eastAsia="pl-PL"/>
              </w:rPr>
              <w:lastRenderedPageBreak/>
              <w:t>Klęska państw centralnych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Wojna na morzach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Przystąpienie StanówZjednoczonych do wojny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Sytuacja państw centralnych pod koniec wojny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Klęska sojuszników Niemiec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Kapitulacja Niemiec 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lastRenderedPageBreak/>
              <w:t>Skutki Wielkiej Wojny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E2160" w:rsidRPr="005C41C9" w:rsidRDefault="006E2160" w:rsidP="006E2160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stosuje pojęcie</w:t>
            </w:r>
            <w:r w:rsidRPr="005C41C9">
              <w:rPr>
                <w:rFonts w:cstheme="minorHAnsi"/>
                <w:i/>
              </w:rPr>
              <w:t>nieograniczona wojna podwodna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>przystąpienie USA do wojny (IV 1917), rozejm w Compiègne i zakończenie I wojny światowej (11 XI 191</w:t>
            </w:r>
            <w:r>
              <w:rPr>
                <w:rFonts w:eastAsia="Times" w:cstheme="minorHAnsi"/>
              </w:rPr>
              <w:t>8</w:t>
            </w:r>
            <w:r w:rsidRPr="005C41C9">
              <w:rPr>
                <w:rFonts w:eastAsia="Times" w:cstheme="minorHAnsi"/>
              </w:rPr>
              <w:t>)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identyfikuje postaćThomasa Woodrowa Wilsona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wymienia najważniejsze skutki I wojny światowej dla Europy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rozpoczęcie przez Niemcy nieograniczonej wojny podwodnej (1915), pokój brzeski (3 III 1918), rewolucję listopadową w Niemczech (XI 1918–IV 1919)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identyfikuje postać Wilhelma II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 okoliczności i skutki zawarcia pokoju w Brześciu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>omawia skutki polityczne, gospodarcze i społeczne Wielkiej Wojny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2160" w:rsidRPr="005C41C9" w:rsidRDefault="006E2160" w:rsidP="006E2160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stosuje pojęcie </w:t>
            </w:r>
            <w:r w:rsidRPr="005C41C9">
              <w:rPr>
                <w:rFonts w:cstheme="minorHAnsi"/>
                <w:i/>
              </w:rPr>
              <w:t>Mitteleuropa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>bitwę jutlandzką (V</w:t>
            </w: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>VI 1916), II bitwę nad Marną (VIII 1918)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cstheme="minorHAnsi"/>
              </w:rPr>
              <w:t xml:space="preserve"> Ericha Ludendorffa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dlaczego Niemcy zdecydowały </w:t>
            </w:r>
            <w:r w:rsidRPr="005C41C9">
              <w:rPr>
                <w:rFonts w:cstheme="minorHAnsi"/>
              </w:rPr>
              <w:lastRenderedPageBreak/>
              <w:t>się na nieograniczoną wojnę podwodną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jakie skutki przyniosła nieograniczona wojna podwodna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przedstawia okoliczności przystąpienia stanów Zjednoczonych do wojny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dlaczego państwa centralne poniosły klęskę w I wojnie światowej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wysłanie depeszy Zimmermanna (I 1917), kapitulację Austro</w:t>
            </w:r>
            <w:r>
              <w:rPr>
                <w:rFonts w:eastAsia="Times" w:cstheme="minorHAnsi"/>
              </w:rPr>
              <w:t>-</w:t>
            </w:r>
            <w:r w:rsidRPr="005C41C9">
              <w:rPr>
                <w:rFonts w:eastAsia="Times" w:cstheme="minorHAnsi"/>
              </w:rPr>
              <w:t>Węgier (3 XI 1918)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omawia problemy, z jakimi zmagały się państwa centralne po 1916 r. 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omawia przebieg i </w:t>
            </w:r>
            <w:r w:rsidRPr="005C41C9">
              <w:rPr>
                <w:rFonts w:cstheme="minorHAnsi"/>
              </w:rPr>
              <w:lastRenderedPageBreak/>
              <w:t>skutki rewolucji listopadowej w Niemczech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 w:rsidRPr="005C41C9">
              <w:rPr>
                <w:rFonts w:eastAsia="Times" w:cstheme="minorHAnsi"/>
              </w:rPr>
              <w:lastRenderedPageBreak/>
              <w:t>– ocenia polityczne, ekonomiczne i społeczne skutki I wojny światowej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6E2160" w:rsidRPr="005C41C9" w:rsidTr="006E2160">
        <w:trPr>
          <w:gridBefore w:val="1"/>
          <w:wBefore w:w="6" w:type="dxa"/>
          <w:trHeight w:val="127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2160" w:rsidRPr="005C41C9" w:rsidRDefault="006E2160" w:rsidP="006E216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lastRenderedPageBreak/>
              <w:t>Polacy na frontach Wielkiej Wojny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Polacy u boku Austro</w:t>
            </w:r>
            <w:r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-</w:t>
            </w: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Węgier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Legiony Polskie 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Formacje polskie u boku Rosji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Polacy w armiach zaborczych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Szlak bojowy Legionów Polskich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Wojsko polskie we Francji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E2160" w:rsidRPr="005C41C9" w:rsidRDefault="006E2160" w:rsidP="006E2160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stosuje pojęcie</w:t>
            </w:r>
            <w:r w:rsidRPr="005C41C9">
              <w:rPr>
                <w:rFonts w:cstheme="minorHAnsi"/>
                <w:i/>
              </w:rPr>
              <w:t>Legiony Polskie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eastAsia="Times" w:cstheme="minorHAnsi"/>
              </w:rPr>
              <w:t>lokalizuje w czasie sformowanie Legionów Polskich (VIII 1914)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postaćJózefa Piłsudskiego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wyjaśnia, jakie były zasługi Józefa Piłsudskiego dla tworzenia polskich formacji wojskowych w czasie I wojny światowej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wymienia polskie formacje wojskowe walczące w I wojnie </w:t>
            </w:r>
            <w:r w:rsidRPr="005C41C9">
              <w:rPr>
                <w:rFonts w:eastAsia="Times" w:cstheme="minorHAnsi"/>
              </w:rPr>
              <w:lastRenderedPageBreak/>
              <w:t>światowej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E2160" w:rsidRPr="005C41C9" w:rsidRDefault="006E2160" w:rsidP="006E2160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stosuje pojęcie </w:t>
            </w:r>
            <w:r w:rsidRPr="005C41C9">
              <w:rPr>
                <w:rFonts w:cstheme="minorHAnsi"/>
                <w:i/>
              </w:rPr>
              <w:t>kryzys przysięgowy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wymarsz Kompanii Kadrowej (VIII 1914), kryzys przysięgowy (VII 1917)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cstheme="minorHAnsi"/>
              </w:rPr>
              <w:t xml:space="preserve"> Józefa Hallera, Romana Dmowskiego, Ignacego Jana Paderewskiego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przedstawia okoliczności powstania Legionów Polskich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>omawia skutki kryzysu przysięgowego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2160" w:rsidRPr="005C41C9" w:rsidRDefault="006E2160" w:rsidP="006E2160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stosuje pojęcie </w:t>
            </w:r>
            <w:r w:rsidRPr="005C41C9">
              <w:rPr>
                <w:rFonts w:cstheme="minorHAnsi"/>
                <w:i/>
              </w:rPr>
              <w:t>Błękitna Armia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powstanie Polskiej Organizacji Wojskowej (X 1914), sformowanie Błękitnej Armii (VI 1917),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czasie i przestrzeni bitwy stoczone przez Legiony Polskie 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omawia polityczne koncepcje niepodległościowe w Galicji i Królestwie Polskim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jaką rolę </w:t>
            </w:r>
            <w:r w:rsidRPr="005C41C9">
              <w:rPr>
                <w:rFonts w:cstheme="minorHAnsi"/>
              </w:rPr>
              <w:lastRenderedPageBreak/>
              <w:t>miała odegrać I Kompania Kadrowa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omawia szlak bojowy Legionów Polskich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wyjaśnia, w jakim celu powołano Polską Organizację Wojskową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2160" w:rsidRPr="005C41C9" w:rsidRDefault="006E2160" w:rsidP="006E2160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stosuje pojęcie</w:t>
            </w:r>
            <w:r w:rsidRPr="005C41C9">
              <w:rPr>
                <w:rFonts w:cstheme="minorHAnsi"/>
                <w:i/>
              </w:rPr>
              <w:t xml:space="preserve"> bajończycy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powstanie Komisji Tymczasowej Skonfederowanych Stronnictw Niepodległościowych (1912), powstanie Centralnego Komitetu Narodowego (VII 1914), powstanie kompanii bajończyków (VIII 1914), powstanie Komitetu Narodowego Polskiego (XI 1914), bitwę pod Limanową (XII 1914), powstanie </w:t>
            </w:r>
            <w:r w:rsidRPr="005C41C9">
              <w:rPr>
                <w:rFonts w:eastAsia="Times" w:cstheme="minorHAnsi"/>
              </w:rPr>
              <w:lastRenderedPageBreak/>
              <w:t>Komitetu Narodowego Polskiego w Lozannie (1917)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postać Tadeusza Kasprzyckiego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omawia proces formowania wojska polskiego we Francji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omawia genezę Legionów Polskich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lastRenderedPageBreak/>
              <w:t>–</w:t>
            </w:r>
            <w:r w:rsidRPr="005C41C9">
              <w:rPr>
                <w:rFonts w:eastAsia="Times" w:cstheme="minorHAnsi"/>
              </w:rPr>
              <w:t xml:space="preserve"> ocenia, jakie znaczenie dla Polaków mogła mieć walka w wojnie toczonej przez zaborców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ocenia, czy polskie jednostki wojskowe walczące w czasie I wojny światowej spełniły pokładane w nich nadzieje</w:t>
            </w:r>
          </w:p>
        </w:tc>
      </w:tr>
      <w:tr w:rsidR="006E2160" w:rsidRPr="005C41C9" w:rsidTr="006E2160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2160" w:rsidRPr="005C41C9" w:rsidRDefault="006E2160" w:rsidP="006E216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lastRenderedPageBreak/>
              <w:t>Sprawa polska na arenie międzynarodowej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Sprawa polska w 1914 roku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Państwa centralne wobec sprawy polskiej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Sprawa polska w polityce ententy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Polacy na konferencji pokojowej w Paryżu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E2160" w:rsidRPr="00C011F1" w:rsidRDefault="006E2160" w:rsidP="006E2160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stosuje pojęcie </w:t>
            </w:r>
            <w:r w:rsidRPr="00C011F1">
              <w:rPr>
                <w:rFonts w:eastAsia="Times" w:cstheme="minorHAnsi"/>
                <w:i/>
              </w:rPr>
              <w:t>Akt 5 listopada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wydanie Aktu 5 listopada (1916), orędzie Thomasa Woodrowa Wilsona (8 I 1918), traktat wersalski (28 VI 1919)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cstheme="minorHAnsi"/>
              </w:rPr>
              <w:t xml:space="preserve"> Thomasa Woodrowa Wilsona, Ignacego Jana Paderewskiego, Romana Dmowskiego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wymienia postanowienia Aktu 5 listopada 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dlaczego plan pokojowy prezydenta </w:t>
            </w:r>
            <w:r w:rsidRPr="005C41C9">
              <w:rPr>
                <w:rFonts w:eastAsia="Times" w:cstheme="minorHAnsi"/>
              </w:rPr>
              <w:t>Thomasa Woodrowa</w:t>
            </w:r>
            <w:r w:rsidRPr="005C41C9">
              <w:rPr>
                <w:rFonts w:cstheme="minorHAnsi"/>
              </w:rPr>
              <w:t xml:space="preserve">Wilsona miał przełomowe </w:t>
            </w:r>
            <w:r w:rsidRPr="005C41C9">
              <w:rPr>
                <w:rFonts w:cstheme="minorHAnsi"/>
              </w:rPr>
              <w:lastRenderedPageBreak/>
              <w:t xml:space="preserve">znaczenie dla sprawy polskiej 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E2160" w:rsidRPr="005C41C9" w:rsidRDefault="006E2160" w:rsidP="006E2160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stosuje pojęcie </w:t>
            </w:r>
            <w:r w:rsidRPr="005C41C9">
              <w:rPr>
                <w:rFonts w:cstheme="minorHAnsi"/>
                <w:i/>
              </w:rPr>
              <w:t>mały traktat wersalski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>powołanie Rady Regencyjnej (IX 1917), konferencję pokojową w Paryżu (I 1919–I 1920)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w jaki sposób władze niemieckie i austriackie realizowały obietnice zawarte w Akcie 5 listopada 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przedstawia postanowienia konferencji pokojowej w Paryżu dotyczące Polski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odezwę księcia Mikołaja (VIII 1914), odezwę Mikołaja II (XII 1916), deklarację państw ententy popierającą postanie niepodległej Polski (VI 1918)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wymienia dokumenty dotyczące sprawy polskiej wydawane przez państwa centralne i państwa ententy prawne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przedstawia, jak zmieniało się stanowisko państw ententy wobec sprawy polskiej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>w czasie I wojny światowej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powołanie Tymczasowej Rady Stanu (I 1917), powołanie rządu Jana Kucharzewskiego (XI 1917)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>przedstawia stosunek państw zaborczych do sprawy polskiej w momencie wybuchu wojny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omawia przemiany, jakie zachodziły w stanowisku Rosji wobec sprawy polskiej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ocenia znaczenie Aktu 5 listopada dla narodupolskiego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ocenia rolę, jaką w propagowaniu sprawy polskiej w latach 1914–1919 odegrał Ignacy Jan Paderewski</w:t>
            </w:r>
          </w:p>
        </w:tc>
      </w:tr>
      <w:tr w:rsidR="006E2160" w:rsidRPr="005C41C9" w:rsidTr="006E2160">
        <w:trPr>
          <w:gridBefore w:val="1"/>
          <w:wBefore w:w="6" w:type="dxa"/>
          <w:trHeight w:val="340"/>
        </w:trPr>
        <w:tc>
          <w:tcPr>
            <w:tcW w:w="153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6E2160" w:rsidRPr="005C41C9" w:rsidRDefault="006E2160" w:rsidP="006E2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5C41C9">
              <w:rPr>
                <w:rFonts w:cstheme="minorHAnsi"/>
                <w:b/>
              </w:rPr>
              <w:lastRenderedPageBreak/>
              <w:t>Rozdział IV. Świat w okresie międzywojennym</w:t>
            </w:r>
          </w:p>
        </w:tc>
      </w:tr>
      <w:tr w:rsidR="006E2160" w:rsidRPr="005C41C9" w:rsidTr="006E2160">
        <w:trPr>
          <w:gridBefore w:val="1"/>
          <w:wBefore w:w="6" w:type="dxa"/>
          <w:trHeight w:val="274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2160" w:rsidRPr="005C41C9" w:rsidRDefault="006E2160" w:rsidP="006E216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  <w:lang w:eastAsia="pl-PL"/>
              </w:rPr>
              <w:t>Świat po Wielkiej Wojnie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Traktat wersalski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Rozpad Austro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Węgier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Traktaty z Bułgarią i Turcją</w:t>
            </w:r>
          </w:p>
          <w:p w:rsidR="006E2160" w:rsidRPr="00B2205F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</w:pPr>
            <w:r w:rsidRPr="00B2205F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Liga Narodów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Mały traktat wersalski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Skutki I wojny światowej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Wielki kryzys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i/>
                <w:sz w:val="22"/>
                <w:szCs w:val="22"/>
              </w:rPr>
              <w:t>New Deal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E2160" w:rsidRPr="005C41C9" w:rsidRDefault="006E2160" w:rsidP="006E2160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stosuje pojęcia</w:t>
            </w:r>
            <w:r>
              <w:rPr>
                <w:rFonts w:cstheme="minorHAnsi"/>
              </w:rPr>
              <w:t>:</w:t>
            </w:r>
            <w:r w:rsidRPr="005C41C9">
              <w:rPr>
                <w:rFonts w:cstheme="minorHAnsi"/>
                <w:i/>
              </w:rPr>
              <w:t>Liga Narodów,Wielki Kryzys, New Deal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traktat wersalski (28 VI 1919), powstanie Ligi Narodów (I 1920), Wielki Kryzys (1929</w:t>
            </w: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>1933)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cstheme="minorHAnsi"/>
              </w:rPr>
              <w:t xml:space="preserve"> Franklina Delano Roosevelta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przestrzeni nowe państwa, które powstały w Europie po 1918 r.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wymienia postanowienia traktatu wersalskiego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wymienia zjawiska i procesy charakterystyczne dla Wielkiego Kryzysu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E2160" w:rsidRPr="005C41C9" w:rsidRDefault="006E2160" w:rsidP="006E2160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stosuje pojęcia</w:t>
            </w:r>
            <w:r>
              <w:rPr>
                <w:rFonts w:cstheme="minorHAnsi"/>
              </w:rPr>
              <w:t>:</w:t>
            </w:r>
            <w:r w:rsidRPr="005C41C9">
              <w:rPr>
                <w:rFonts w:cstheme="minorHAnsi"/>
                <w:i/>
              </w:rPr>
              <w:t>demilitaryzacja</w:t>
            </w:r>
            <w:r w:rsidRPr="005C41C9">
              <w:rPr>
                <w:rFonts w:cstheme="minorHAnsi"/>
              </w:rPr>
              <w:t xml:space="preserve">, </w:t>
            </w:r>
            <w:r w:rsidRPr="005C41C9">
              <w:rPr>
                <w:rFonts w:cstheme="minorHAnsi"/>
                <w:i/>
              </w:rPr>
              <w:t>mały traktat wersalski, hiperinflacja, „czarny czwartek”, nacjonalizacja, interwencjonizm</w:t>
            </w:r>
          </w:p>
          <w:p w:rsidR="006E2160" w:rsidRPr="005C41C9" w:rsidRDefault="006E2160" w:rsidP="006E2160">
            <w:pPr>
              <w:snapToGrid w:val="0"/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traktat w Saint</w:t>
            </w:r>
            <w:r>
              <w:rPr>
                <w:rFonts w:eastAsia="Times" w:cstheme="minorHAnsi"/>
              </w:rPr>
              <w:t>-</w:t>
            </w:r>
            <w:r w:rsidRPr="005C41C9">
              <w:rPr>
                <w:rFonts w:eastAsia="Times" w:cstheme="minorHAnsi"/>
              </w:rPr>
              <w:t>Germain z Austrią (IX 1919), traktat w Neuilly z Bułgarią (XI 1919), traktat w Trianon z Węgrami (VI 1920), traktat w Sèvres z Turcją (VIII 1920), „czarny czwartek” (24 X 1929), wprowadzenie planu New Deal (1933)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przestrzeni postanowienia traktatu wersalskiego 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wymienia postanowienia pokojów z Austrią, Węgrami, Bułgarią i Turcją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charakteryzuje </w:t>
            </w:r>
            <w:r w:rsidRPr="005C41C9">
              <w:rPr>
                <w:rFonts w:cstheme="minorHAnsi"/>
              </w:rPr>
              <w:lastRenderedPageBreak/>
              <w:t>gospodarcze i społeczne skutki I wojny światowej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przedstawia działania podjęte przez władze USA w ramach New Deal w celu wyjścia z kryzysu gospodarczego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2160" w:rsidRPr="005C41C9" w:rsidRDefault="006E2160" w:rsidP="006E2160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stosuje pojęcia</w:t>
            </w:r>
            <w:r>
              <w:rPr>
                <w:rFonts w:cstheme="minorHAnsi"/>
              </w:rPr>
              <w:t>:</w:t>
            </w:r>
            <w:r w:rsidRPr="005C41C9">
              <w:rPr>
                <w:rFonts w:cstheme="minorHAnsi"/>
                <w:i/>
              </w:rPr>
              <w:t>bańka spekulacyjna, autarkia, etatyzm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  <w:highlight w:val="lightGray"/>
              </w:rPr>
              <w:t>–</w:t>
            </w:r>
            <w:r w:rsidRPr="00B2205F">
              <w:rPr>
                <w:rFonts w:eastAsia="Times" w:cstheme="minorHAnsi"/>
                <w:highlight w:val="lightGray"/>
              </w:rPr>
              <w:t>lokalizuje w czasie: dołączenia Niemieć do Ligii Narodów (1926), dołączenia ZSRS do Ligi Narodów (1934)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postaćMustafy Kemala Paszy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dlaczego doszło do przyjęcia tzw. małego traktatu wersalskiego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z jakiego powodu po I wojnie światowej pojawiło się zjawisko hiperinflacji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przedstawia, w jaki sposób doszło do Wielkiego Kryzysu w USA i rozprzestrzenienia się go na cały świat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>epidemię grypy hiszpanki (1918–1920), traktat w Lozannie (VII 1923)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w jakich okolicznościach doszło do upadku sułtanatu w Turcji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omawia nowy układ sił w Europie po zakończeniu I wojny światowej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przedstawia, w jaki sposób państwa próbowały chronić swoją gospodarkę przed Wielkim Kryzysem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ocenia skutki wprowadzenia tzw. małego traktatu wersalskiego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B2205F">
              <w:rPr>
                <w:rFonts w:cstheme="minorHAnsi"/>
                <w:highlight w:val="lightGray"/>
              </w:rPr>
              <w:t>ocenia rolę Ligi Narodów w okresie międzywojennym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ocenia rolę keynesizmu w wychodzeniu USA i państw europejskich z Wielkiego Kryzysu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ocenia skutki Wielkiego Kryzysu</w:t>
            </w:r>
          </w:p>
        </w:tc>
      </w:tr>
      <w:tr w:rsidR="006E2160" w:rsidRPr="005C41C9" w:rsidTr="006E2160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2160" w:rsidRPr="005C41C9" w:rsidRDefault="006E2160" w:rsidP="006E216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  <w:lang w:eastAsia="pl-PL"/>
              </w:rPr>
              <w:lastRenderedPageBreak/>
              <w:t>ZSRS – imperium komunistyczne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Powstanie ZSRS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Gospodarka ZSRS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Rządy Stalina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Kult jednostki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Międzynarodowa działalność Kominternu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Zbrodnie sowieckie przed II wojną światową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Rywalizacja i współpraca ZSRS i Niemiec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E2160" w:rsidRPr="005C41C9" w:rsidRDefault="006E2160" w:rsidP="006E2160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stosuje pojęcia</w:t>
            </w:r>
            <w:r>
              <w:rPr>
                <w:rFonts w:cstheme="minorHAnsi"/>
              </w:rPr>
              <w:t>:</w:t>
            </w:r>
            <w:r w:rsidRPr="005C41C9">
              <w:rPr>
                <w:rFonts w:cstheme="minorHAnsi"/>
                <w:i/>
              </w:rPr>
              <w:t>Nowa Polityka Ekonomiczna, kult jednostki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>utworzenie ZSRS (XII 1922), pakt Ribbentrop–Mołotow (23 VIII 1939)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postać Józefa Stalina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omawia zasady Nowej Polityki Ekonomicznej 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na czym polegał kult jednostki w ZSRS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E2160" w:rsidRPr="005C41C9" w:rsidRDefault="006E2160" w:rsidP="006E2160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stosuje pojęcia</w:t>
            </w:r>
            <w:r>
              <w:rPr>
                <w:rFonts w:cstheme="minorHAnsi"/>
              </w:rPr>
              <w:t>:</w:t>
            </w:r>
            <w:r w:rsidRPr="005C41C9">
              <w:rPr>
                <w:rFonts w:cstheme="minorHAnsi"/>
                <w:i/>
              </w:rPr>
              <w:t>komunizm wojenny,kolektywizacja rolnictwa, industrializacja, łagier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funkcjonowanie NEP (1921–1928), traktat w Rapallo (IV 1922), przejęcie władzy przez J. Stalina (1924)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postaćLwa Trockiego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omawia okoliczności powstania ZSRS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na czym polegał komunizm wojenny i jakie niósł ze sobą skutki gospodarcze 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w jakim celu wprowadzono kult Józefa Stalina w ZSRS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opisuje relacje </w:t>
            </w:r>
            <w:r>
              <w:rPr>
                <w:rFonts w:cstheme="minorHAnsi"/>
              </w:rPr>
              <w:t>sow</w:t>
            </w:r>
            <w:r w:rsidRPr="005C41C9">
              <w:rPr>
                <w:rFonts w:cstheme="minorHAnsi"/>
              </w:rPr>
              <w:t>iecko</w:t>
            </w:r>
            <w:r>
              <w:rPr>
                <w:rFonts w:cstheme="minorHAnsi"/>
              </w:rPr>
              <w:t>-</w:t>
            </w:r>
            <w:r w:rsidRPr="005C41C9">
              <w:rPr>
                <w:rFonts w:cstheme="minorHAnsi"/>
              </w:rPr>
              <w:t xml:space="preserve">niemieckie w </w:t>
            </w:r>
            <w:r w:rsidRPr="005C41C9">
              <w:rPr>
                <w:rFonts w:cstheme="minorHAnsi"/>
              </w:rPr>
              <w:lastRenderedPageBreak/>
              <w:t>okresie międzywojennym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2160" w:rsidRPr="005C41C9" w:rsidRDefault="006E2160" w:rsidP="006E2160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stosuje </w:t>
            </w:r>
            <w:r>
              <w:rPr>
                <w:rFonts w:cstheme="minorHAnsi"/>
              </w:rPr>
              <w:t>pojęcia:</w:t>
            </w:r>
            <w:r w:rsidRPr="005C41C9">
              <w:rPr>
                <w:rFonts w:cstheme="minorHAnsi"/>
                <w:i/>
              </w:rPr>
              <w:t>kolektywizm, Gułag, kołchoz, sowchoz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wielką czystkę (1936–1938), Wiel</w:t>
            </w:r>
            <w:r>
              <w:rPr>
                <w:rFonts w:eastAsia="Times" w:cstheme="minorHAnsi"/>
              </w:rPr>
              <w:t>k</w:t>
            </w:r>
            <w:r w:rsidRPr="005C41C9">
              <w:rPr>
                <w:rFonts w:eastAsia="Times" w:cstheme="minorHAnsi"/>
              </w:rPr>
              <w:t>i Głód na Ukrainie (1932–1933), akcję polską NKWD (1937–1938)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przestrzeni regiony, w których znalazły się największe skupiska łagrów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wymienia i opisuje etapy przebudowy gospodarki ZSRS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jakie cele gospodarcze przyświecały władzy </w:t>
            </w:r>
            <w:r>
              <w:rPr>
                <w:rFonts w:cstheme="minorHAnsi"/>
              </w:rPr>
              <w:t>sowi</w:t>
            </w:r>
            <w:r w:rsidRPr="005C41C9">
              <w:rPr>
                <w:rFonts w:cstheme="minorHAnsi"/>
              </w:rPr>
              <w:t>eckiej po 1928 r.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omawia skutki kolektywizacji rolnictwa w ZSRS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wyjaśnia, na czym polegał i jak działał system łagrów w ZSRS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charakteryzuje sposób sprawowania władzy przez Józefa Stalina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stosuje pojęcia</w:t>
            </w:r>
            <w:r>
              <w:rPr>
                <w:rFonts w:cstheme="minorHAnsi"/>
              </w:rPr>
              <w:t>:</w:t>
            </w:r>
            <w:r w:rsidRPr="005C41C9">
              <w:rPr>
                <w:rFonts w:cstheme="minorHAnsi"/>
                <w:i/>
              </w:rPr>
              <w:t>Międzynarodówka Komunistyczna (Komintern), front ludowy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lokalizuje w czasie powołanie Kominternu (1919)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przedstawia metody, jakimi Józef Stalin pozbywał się swoich przeciwników politycznych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przedstawia przykłady zbrodni sowieckich przed II wojną światową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dlaczego Józef Stalin zdecydował się na zbliżenie polityczne z III Rzeszą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ocenia politykę Józefa Stalina wobec przeciwników politycznychi własnego narodu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ocenia, jakie skutki przyniosło zrealizowanie w praktyce planu budowy państwa komunistycznego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6E2160" w:rsidRPr="005C41C9" w:rsidTr="006E2160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2160" w:rsidRPr="005C41C9" w:rsidRDefault="006E2160" w:rsidP="006E216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  <w:lang w:eastAsia="pl-PL"/>
              </w:rPr>
              <w:lastRenderedPageBreak/>
              <w:t>Rozwój faszyzmu w Europie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Narodziny włoskiego faszyzmu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Powstanie nazizmu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Przejęcie władzy przez Hitlera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Rządy Hitlera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Początki zbrodni hitlerowskich 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Społeczeństwo III Rzeszy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Kryzys demokracji w Europie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E2160" w:rsidRPr="005C41C9" w:rsidRDefault="006E2160" w:rsidP="006E2160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stosuje pojęcia</w:t>
            </w:r>
            <w:r>
              <w:rPr>
                <w:rFonts w:cstheme="minorHAnsi"/>
              </w:rPr>
              <w:t>:</w:t>
            </w:r>
            <w:r w:rsidRPr="005C41C9">
              <w:rPr>
                <w:rFonts w:cstheme="minorHAnsi"/>
                <w:i/>
              </w:rPr>
              <w:t xml:space="preserve"> faszyzm, nazizm, Führer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>marsz na Rzym (1922), początek rządów A</w:t>
            </w:r>
            <w:r>
              <w:rPr>
                <w:rFonts w:eastAsia="Times" w:cstheme="minorHAnsi"/>
              </w:rPr>
              <w:t>dolfa</w:t>
            </w:r>
            <w:r w:rsidRPr="005C41C9">
              <w:rPr>
                <w:rFonts w:eastAsia="Times" w:cstheme="minorHAnsi"/>
              </w:rPr>
              <w:t>Hitlera (I 1933)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cstheme="minorHAnsi"/>
              </w:rPr>
              <w:t xml:space="preserve"> Benita Mussoliniego, Adolfa Hitlera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wymienia założenia doktryny faszyzmu i nazizmu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jaką rolę odegrali B</w:t>
            </w:r>
            <w:r>
              <w:rPr>
                <w:rFonts w:cstheme="minorHAnsi"/>
              </w:rPr>
              <w:t>enito</w:t>
            </w:r>
            <w:r w:rsidRPr="005C41C9">
              <w:rPr>
                <w:rFonts w:cstheme="minorHAnsi"/>
              </w:rPr>
              <w:t xml:space="preserve"> Mussolini i A</w:t>
            </w:r>
            <w:r>
              <w:rPr>
                <w:rFonts w:cstheme="minorHAnsi"/>
              </w:rPr>
              <w:t>dolf</w:t>
            </w:r>
            <w:r w:rsidRPr="005C41C9">
              <w:rPr>
                <w:rFonts w:cstheme="minorHAnsi"/>
              </w:rPr>
              <w:t xml:space="preserve"> Hitler w budowaniu państwa totalitarnego we Włoszech i Niemczech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E2160" w:rsidRPr="005C41C9" w:rsidRDefault="006E2160" w:rsidP="006E2160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stosuje pojęcie </w:t>
            </w:r>
            <w:r w:rsidRPr="005C41C9">
              <w:rPr>
                <w:rFonts w:cstheme="minorHAnsi"/>
                <w:i/>
              </w:rPr>
              <w:t>Duce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>początek rządów B</w:t>
            </w:r>
            <w:r>
              <w:rPr>
                <w:rFonts w:eastAsia="Times" w:cstheme="minorHAnsi"/>
              </w:rPr>
              <w:t>enita</w:t>
            </w:r>
            <w:r w:rsidRPr="005C41C9">
              <w:rPr>
                <w:rFonts w:eastAsia="Times" w:cstheme="minorHAnsi"/>
              </w:rPr>
              <w:t>Mussoliniego (1922), traktat w Locarno (1925), „noc długich noży” (1934), ustawy norymberskie (1935), „noc kryształową” (1938)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postać Josefa Goebbelsa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omawia działania, jakie podjął B</w:t>
            </w:r>
            <w:r>
              <w:rPr>
                <w:rFonts w:cstheme="minorHAnsi"/>
              </w:rPr>
              <w:t>enito</w:t>
            </w:r>
            <w:r w:rsidRPr="005C41C9">
              <w:rPr>
                <w:rFonts w:cstheme="minorHAnsi"/>
              </w:rPr>
              <w:t xml:space="preserve"> Mussolini w celu utworzenia państwa faszystowskiego we Włoszech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w jakich okolicznościach A</w:t>
            </w:r>
            <w:r>
              <w:rPr>
                <w:rFonts w:cstheme="minorHAnsi"/>
              </w:rPr>
              <w:t>dolf</w:t>
            </w:r>
            <w:r w:rsidRPr="005C41C9">
              <w:rPr>
                <w:rFonts w:cstheme="minorHAnsi"/>
              </w:rPr>
              <w:t xml:space="preserve"> Hitler przejął władzę w Niemczech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omawia proces tworzenia niemieckiego państwa nazistowskiego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omawia metody, które stosowali naziści w celu stworzenia posłusznego sobie społeczeństwa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wymienia działania nazistów, które miały prowadzić do eksterminacji Żydów w Niemczech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2160" w:rsidRPr="005C41C9" w:rsidRDefault="006E2160" w:rsidP="006E2160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stosuje pojęcie </w:t>
            </w:r>
            <w:r w:rsidRPr="005C41C9">
              <w:rPr>
                <w:rFonts w:cstheme="minorHAnsi"/>
                <w:i/>
              </w:rPr>
              <w:t>eugenika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pucz monachijski (1923), pakty laterańskie (1929), Republikę Weimarską (1919–1933), rozpoczęcie zbrojeń przez Niemcy (1935), remilitaryzację Nadrenii (1936)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omawia proces tworzenia się faszyzmu we Włoszech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przedstawia przyczyny narodzin nazizmu w Niemczech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wymienia grupy, które zostały wykluczone ze społeczeństwa niemieckiego i przedstawia stosowane wobec nich metody represji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wyjaśnia, z czego wynikał antysemityzm nazistowski i jakie miał konsekwencje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wymienia przykłady zbrodni hitlerowskich w latach 30. XX w.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dlaczego Europa w końcu lat 20. i na początku lat 30. XX w. przeżywała kryzys demokracji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powstanie Narodowej Partii Faszystowskiej we Włoszech (1921), powstanie obozów koncentracyjnych w Niemczech (1933), podpalenie Reichstagu (II 1933)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charakteryzuje sytuację wewnętrzną i politykę zagraniczną Republiki Weimarskiej 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dlaczego A</w:t>
            </w:r>
            <w:r>
              <w:rPr>
                <w:rFonts w:cstheme="minorHAnsi"/>
              </w:rPr>
              <w:t>dolf</w:t>
            </w:r>
            <w:r w:rsidRPr="005C41C9">
              <w:rPr>
                <w:rFonts w:cstheme="minorHAnsi"/>
              </w:rPr>
              <w:t xml:space="preserve"> Hitler rozprawił się z przywódcami SA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porównuje założenia ideowe włoskiego faszyzmu i niemieckiego nazizmu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wymienia działania włoskich faszystów i niemieckich nazistów, które świadczą o totalitarnym charakterze </w:t>
            </w:r>
            <w:r w:rsidRPr="005C41C9">
              <w:rPr>
                <w:rFonts w:eastAsia="Times" w:cstheme="minorHAnsi"/>
              </w:rPr>
              <w:lastRenderedPageBreak/>
              <w:t>stworzonych przez nich państw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ocenia, które założenia ideologii nazistowskiej mogły prowadzić do zbrodniczej działalności jej zwolenników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6E2160" w:rsidRPr="005C41C9" w:rsidTr="006E2160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2160" w:rsidRPr="005C41C9" w:rsidRDefault="006E2160" w:rsidP="006E216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  <w:lang w:eastAsia="pl-PL"/>
              </w:rPr>
              <w:lastRenderedPageBreak/>
              <w:t>Przemiany społeczne w okresie międzywojennym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Demokratyzacja i emancypacja kobiet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 xml:space="preserve">Rozwój oświaty </w:t>
            </w:r>
            <w:r w:rsidRPr="005C41C9">
              <w:rPr>
                <w:rFonts w:asciiTheme="minorHAnsi" w:hAnsiTheme="minorHAnsi" w:cstheme="minorHAnsi"/>
                <w:sz w:val="22"/>
                <w:szCs w:val="22"/>
              </w:rPr>
              <w:br/>
              <w:t>i nauki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Kultura masowa i mass media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Rozwój techniki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Architektura okresu międzywojennego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E2160" w:rsidRPr="005C41C9" w:rsidRDefault="006E2160" w:rsidP="006E2160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stosuje pojęcia</w:t>
            </w:r>
            <w:r>
              <w:rPr>
                <w:rFonts w:cstheme="minorHAnsi"/>
              </w:rPr>
              <w:t>:</w:t>
            </w:r>
            <w:r w:rsidRPr="005C41C9">
              <w:rPr>
                <w:rFonts w:cstheme="minorHAnsi"/>
                <w:i/>
              </w:rPr>
              <w:t>demokratyzacja, kultura masowa, społeczeństwo masowe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omawia społeczne, polityczne i kulturowe skutki emancypacji kobiet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wymienia cechy kultury masowej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E2160" w:rsidRPr="005C41C9" w:rsidRDefault="006E2160" w:rsidP="006E2160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stosuje pojęcia</w:t>
            </w:r>
            <w:r>
              <w:rPr>
                <w:rFonts w:cstheme="minorHAnsi"/>
              </w:rPr>
              <w:t>:</w:t>
            </w:r>
            <w:r w:rsidRPr="005C41C9">
              <w:rPr>
                <w:rFonts w:cstheme="minorHAnsi"/>
                <w:i/>
              </w:rPr>
              <w:t>mass media, społeczeństwo konsumpcyjne, socrealizm, modernizm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cstheme="minorHAnsi"/>
              </w:rPr>
              <w:t>Alberta Einsteina, Alexandra Fleminga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omawia przyczyny i skutki powstania kultury masowej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na czym polegał socrealizm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omawia cechy charakterystyczne architektury okresu międzywojennego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2160" w:rsidRPr="005C41C9" w:rsidRDefault="006E2160" w:rsidP="006E2160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stosuje pojęcie</w:t>
            </w:r>
            <w:r w:rsidRPr="005C41C9">
              <w:rPr>
                <w:rFonts w:cstheme="minorHAnsi"/>
                <w:i/>
              </w:rPr>
              <w:t>funkcjonalizm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eastAsia="Times" w:cstheme="minorHAnsi"/>
              </w:rPr>
              <w:t>lokalizuje w czasie wynalezienie penicyliny (1928)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cstheme="minorHAnsi"/>
              </w:rPr>
              <w:t>Maxa Plancka, Nielsa Bohra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dlaczego w okresie międzywojennym pogłębiło się zjawisko laicyzacji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charakteryzuje kierunki w rozwoju nauki i techniki w okresie międzywojennym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2160" w:rsidRPr="005C41C9" w:rsidRDefault="006E2160" w:rsidP="006E2160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stosuje pojęcie</w:t>
            </w:r>
            <w:r w:rsidRPr="005C41C9">
              <w:rPr>
                <w:rFonts w:cstheme="minorHAnsi"/>
                <w:i/>
              </w:rPr>
              <w:t>Bauhaus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postać</w:t>
            </w:r>
            <w:r w:rsidRPr="005C41C9">
              <w:rPr>
                <w:rFonts w:cstheme="minorHAnsi"/>
              </w:rPr>
              <w:t>Le Corbusiera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porównuje rozwój kultury masowej w państwach demokratycznych i totalitarnych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ocenia skutki społeczne demokratyzacji życia po I wojnie światowej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ocenia, które wynalazki upowszechnione w okresie międzywojennym najbardziej zmieniły życie ludzi</w:t>
            </w:r>
          </w:p>
        </w:tc>
      </w:tr>
      <w:tr w:rsidR="006E2160" w:rsidRPr="005C41C9" w:rsidTr="006E2160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2160" w:rsidRPr="005C41C9" w:rsidRDefault="006E2160" w:rsidP="006E216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  <w:lang w:eastAsia="pl-PL"/>
              </w:rPr>
              <w:t>Świat na drodze ku nowej wojnie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 xml:space="preserve">Podboje Włoch </w:t>
            </w:r>
            <w:r w:rsidRPr="005C41C9">
              <w:rPr>
                <w:rFonts w:asciiTheme="minorHAnsi" w:hAnsiTheme="minorHAnsi" w:cstheme="minorHAnsi"/>
                <w:sz w:val="22"/>
                <w:szCs w:val="22"/>
              </w:rPr>
              <w:br/>
              <w:t>i Japonii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Militaryzacja Niemiec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 xml:space="preserve">Wojna domowa </w:t>
            </w:r>
            <w:r w:rsidRPr="005C41C9">
              <w:rPr>
                <w:rFonts w:asciiTheme="minorHAnsi" w:hAnsiTheme="minorHAnsi" w:cstheme="minorHAnsi"/>
                <w:sz w:val="22"/>
                <w:szCs w:val="22"/>
              </w:rPr>
              <w:br/>
              <w:t>w Hiszpanii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Przyłączenie Austrii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Rozbiory Czechosłowacji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E2160" w:rsidRPr="005C41C9" w:rsidRDefault="006E2160" w:rsidP="006E2160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stosuje pojęcia</w:t>
            </w:r>
            <w:r>
              <w:rPr>
                <w:rFonts w:cstheme="minorHAnsi"/>
              </w:rPr>
              <w:t>:</w:t>
            </w:r>
            <w:r w:rsidRPr="005C41C9">
              <w:rPr>
                <w:rFonts w:cstheme="minorHAnsi"/>
                <w:i/>
              </w:rPr>
              <w:t xml:space="preserve">Anschluss, </w:t>
            </w:r>
            <w:r w:rsidRPr="005C41C9">
              <w:rPr>
                <w:rFonts w:cstheme="minorHAnsi"/>
                <w:i/>
              </w:rPr>
              <w:lastRenderedPageBreak/>
              <w:t xml:space="preserve">państwa osi 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ukształtowanie się osi Rzym–Berlin–Tokio (1936–1937), AnschlussAustrii (III 1938), aneksję Czechosłowacji przez Niemcy (III 1939)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przestrzeni zdobycze Niemiec po przejęciu władzy przez </w:t>
            </w:r>
            <w:r w:rsidRPr="005C41C9">
              <w:rPr>
                <w:rFonts w:cstheme="minorHAnsi"/>
              </w:rPr>
              <w:t>A</w:t>
            </w:r>
            <w:r>
              <w:rPr>
                <w:rFonts w:cstheme="minorHAnsi"/>
              </w:rPr>
              <w:t>dolfa</w:t>
            </w:r>
            <w:r w:rsidRPr="005C41C9">
              <w:rPr>
                <w:rFonts w:eastAsia="Times" w:cstheme="minorHAnsi"/>
              </w:rPr>
              <w:t>Hitlera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cstheme="minorHAnsi"/>
              </w:rPr>
              <w:t xml:space="preserve"> Benita Mussoliniego, Adolfa Hitlera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wymienia etapy ekspansji terytorialnej nazistowskich Niemiec w latach 30. XX w.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E2160" w:rsidRPr="005C41C9" w:rsidRDefault="006E2160" w:rsidP="006E2160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stosuje pojęcia</w:t>
            </w:r>
            <w:r>
              <w:rPr>
                <w:rFonts w:cstheme="minorHAnsi"/>
              </w:rPr>
              <w:t>:</w:t>
            </w:r>
            <w:r w:rsidRPr="005C41C9">
              <w:rPr>
                <w:rFonts w:cstheme="minorHAnsi"/>
                <w:i/>
              </w:rPr>
              <w:t xml:space="preserve">Blitzkrieg, </w:t>
            </w:r>
            <w:r w:rsidRPr="005C41C9">
              <w:rPr>
                <w:rFonts w:cstheme="minorHAnsi"/>
                <w:i/>
              </w:rPr>
              <w:lastRenderedPageBreak/>
              <w:t>appeasement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>wojnę domową w Hiszpanii (VII 1936–III 1939), układ monachijski (IX 1938)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postaćFrancisca Franco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wymienia działania A</w:t>
            </w:r>
            <w:r>
              <w:rPr>
                <w:rFonts w:cstheme="minorHAnsi"/>
              </w:rPr>
              <w:t>dolfa</w:t>
            </w:r>
            <w:r w:rsidRPr="005C41C9">
              <w:rPr>
                <w:rFonts w:cstheme="minorHAnsi"/>
              </w:rPr>
              <w:t xml:space="preserve"> Hitlera zmierzające do uczynienia z Niemiec potęgi militarnej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omawia przyczyny i skutki Anschlussu Austrii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wymienia postanowienia konferencji monachijskiej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omawia losy Czechosłowacji po konferencji monachijskiej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wyjaśnia, na czym polegała polityka </w:t>
            </w:r>
            <w:r w:rsidRPr="001B33EC">
              <w:rPr>
                <w:rFonts w:eastAsia="Times" w:cstheme="minorHAnsi"/>
                <w:i/>
              </w:rPr>
              <w:t>appeasementu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2160" w:rsidRPr="005C41C9" w:rsidRDefault="006E2160" w:rsidP="006E2160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stosuje pojęcie</w:t>
            </w:r>
            <w:r w:rsidRPr="005C41C9">
              <w:rPr>
                <w:rFonts w:cstheme="minorHAnsi"/>
                <w:i/>
              </w:rPr>
              <w:t>pakt antykominternowski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>podbój Mandżurii przez Japonię (1931</w:t>
            </w: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>1932), początek niemieckich zbrojeń (1935), napaść Włoch na Etiopię (X 1935–V 1936), remilitaryzację Nadrenii (1936),napaść Japonii na Chiny (1937), zajęcia Albanii przez Włochy (1939), aneksję Kłajpedy przez Niemcy (III 1939)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cstheme="minorHAnsi"/>
              </w:rPr>
              <w:t xml:space="preserve">Neville’a Chamberlaina, </w:t>
            </w:r>
            <w:r>
              <w:rPr>
                <w:rFonts w:cstheme="minorHAnsi"/>
              </w:rPr>
              <w:t>É</w:t>
            </w:r>
            <w:r w:rsidRPr="005C41C9">
              <w:rPr>
                <w:rFonts w:cstheme="minorHAnsi"/>
              </w:rPr>
              <w:t>douarda Daladiera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omawia ekspansję terytorialną Japonii w Azji i jej skutki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5C41C9">
              <w:rPr>
                <w:rFonts w:cstheme="minorHAnsi"/>
              </w:rPr>
              <w:t>przedstawia podboje Włoch w Afryce i Europie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charakteryzuje proces militaryzacji Niemiec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wyjaśnia, w jakich okolicznościach doszło do zwołania międzynarodowej konferencjiw Monachium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przedstawia proces budowania sojuszy polityczno</w:t>
            </w:r>
            <w:r>
              <w:rPr>
                <w:rFonts w:cstheme="minorHAnsi"/>
              </w:rPr>
              <w:t>-</w:t>
            </w:r>
            <w:r w:rsidRPr="005C41C9">
              <w:rPr>
                <w:rFonts w:cstheme="minorHAnsi"/>
              </w:rPr>
              <w:t>militarnych przez III Rzeszę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wystąpienie Niemiec z </w:t>
            </w:r>
            <w:r w:rsidRPr="005C41C9">
              <w:rPr>
                <w:rFonts w:eastAsia="Times" w:cstheme="minorHAnsi"/>
              </w:rPr>
              <w:lastRenderedPageBreak/>
              <w:t>Ligi Narodów (1933), rzeź nankińską (1937/1938), zniszczenie Guerniki (1937)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cstheme="minorHAnsi"/>
              </w:rPr>
              <w:t xml:space="preserve"> Hajle Sellasjego, Josefa Tiso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omawia przyczyny wojny domowej w Hiszpanii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wyjaśnia, jaki wpływ na przebieg wojny w Hiszpanii miało wsparcie niemieckie i włoskie udzielone gen. F</w:t>
            </w:r>
            <w:r>
              <w:rPr>
                <w:rFonts w:eastAsia="Times" w:cstheme="minorHAnsi"/>
              </w:rPr>
              <w:t>rancisco</w:t>
            </w:r>
            <w:r w:rsidRPr="005C41C9">
              <w:rPr>
                <w:rFonts w:eastAsia="Times" w:cstheme="minorHAnsi"/>
              </w:rPr>
              <w:t xml:space="preserve"> Franco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wyjaśnia, kto i dlaczego opowiedział się po stronie wojsk republikańskich w wojnie domowej w Hiszpanii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porównuje politykę podbojów Japonii, Włoch i III Rzeszy w okresie międzywojennym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lastRenderedPageBreak/>
              <w:t>–</w:t>
            </w:r>
            <w:r w:rsidRPr="005C41C9">
              <w:rPr>
                <w:rFonts w:eastAsia="Times" w:cstheme="minorHAnsi"/>
              </w:rPr>
              <w:t xml:space="preserve"> ocenia postawę państw europejskich </w:t>
            </w:r>
            <w:r w:rsidRPr="005C41C9">
              <w:rPr>
                <w:rFonts w:eastAsia="Times" w:cstheme="minorHAnsi"/>
              </w:rPr>
              <w:lastRenderedPageBreak/>
              <w:t>wobec wojny domowej w Hiszpanii</w:t>
            </w:r>
          </w:p>
          <w:p w:rsidR="006E2160" w:rsidRPr="005C41C9" w:rsidRDefault="006E2160" w:rsidP="006E2160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ocenia skutki stosowania polityki </w:t>
            </w:r>
            <w:r w:rsidRPr="005C41C9">
              <w:rPr>
                <w:rFonts w:cstheme="minorHAnsi"/>
                <w:i/>
              </w:rPr>
              <w:t>appeasementu</w:t>
            </w:r>
            <w:r w:rsidRPr="005C41C9">
              <w:rPr>
                <w:rFonts w:cstheme="minorHAnsi"/>
              </w:rPr>
              <w:t>wobec Adolfa Hitlera</w:t>
            </w:r>
          </w:p>
        </w:tc>
      </w:tr>
      <w:tr w:rsidR="006E2160" w:rsidRPr="005C41C9" w:rsidTr="006E2160">
        <w:trPr>
          <w:gridBefore w:val="1"/>
          <w:wBefore w:w="6" w:type="dxa"/>
          <w:trHeight w:val="340"/>
        </w:trPr>
        <w:tc>
          <w:tcPr>
            <w:tcW w:w="153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6E2160" w:rsidRPr="005C41C9" w:rsidRDefault="006E2160" w:rsidP="006E2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5C41C9">
              <w:rPr>
                <w:rFonts w:cstheme="minorHAnsi"/>
                <w:b/>
              </w:rPr>
              <w:lastRenderedPageBreak/>
              <w:t>Rozdział VII. II Rzeczpospolita</w:t>
            </w:r>
          </w:p>
        </w:tc>
      </w:tr>
      <w:tr w:rsidR="006E2160" w:rsidRPr="005C41C9" w:rsidTr="006E2160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2160" w:rsidRPr="005C41C9" w:rsidRDefault="006E2160" w:rsidP="006E216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  <w:lang w:eastAsia="pl-PL"/>
              </w:rPr>
              <w:t>Odrodzenie Rzeczypospolitej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Pierwsze ośrodki polskiej władzy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Odzyskanie niepodległości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Ustrój nowego państwa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Trudne początki niepodległości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przejęcie przez J</w:t>
            </w:r>
            <w:r>
              <w:rPr>
                <w:rFonts w:eastAsia="Times" w:cstheme="minorHAnsi"/>
              </w:rPr>
              <w:t>ózefa</w:t>
            </w:r>
            <w:r w:rsidRPr="005C41C9">
              <w:rPr>
                <w:rFonts w:eastAsia="Times" w:cstheme="minorHAnsi"/>
              </w:rPr>
              <w:t xml:space="preserve"> Piłsudskiego władzy wojskowej w Polsce (11 XI 1918), uchwalenie małej konstytucji (II 1919)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cstheme="minorHAnsi"/>
              </w:rPr>
              <w:t xml:space="preserve"> Józefa Piłsudskiego, Ignacego Jana Paderewskiego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wyjaśnia, dlaczego dzień 11 listopada 1918 r. jest uważany za datę odzyskania przez Polskę niepodległości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działalność Rady Regencyjnej (X 1917–XI 1918), objęcie przez J</w:t>
            </w:r>
            <w:r>
              <w:rPr>
                <w:rFonts w:eastAsia="Times" w:cstheme="minorHAnsi"/>
              </w:rPr>
              <w:t>ózefa</w:t>
            </w:r>
            <w:r w:rsidRPr="005C41C9">
              <w:rPr>
                <w:rFonts w:eastAsia="Times" w:cstheme="minorHAnsi"/>
              </w:rPr>
              <w:t xml:space="preserve"> Piłsudskiego funkcji Tymczasowego Naczelnika Państwa (XI 1918), otwarcie obrad Sejmu Ustawodawczego (II 1920)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przestrzeni siedziby pierwszych ośrodków władzy na ziemiach polskich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cstheme="minorHAnsi"/>
              </w:rPr>
              <w:t xml:space="preserve"> Ignacego Daszyńskiego, Wincentego Witosa, Jędrzeja Moraczewskiego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wymienia lokalne ośrodki polskiej władzy powstałe w 1918 r.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omawia wydarzenia polityczne, które doprowadziły do odzyskanie przez </w:t>
            </w:r>
            <w:r w:rsidRPr="005C41C9">
              <w:rPr>
                <w:rFonts w:cstheme="minorHAnsi"/>
              </w:rPr>
              <w:lastRenderedPageBreak/>
              <w:t>Polskę niepodległościw 1918 r.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powstanie Tymczasowego Rządu Ludowego Republiki Polskiej (XI 1918), rząd J</w:t>
            </w:r>
            <w:r>
              <w:rPr>
                <w:rFonts w:eastAsia="Times" w:cstheme="minorHAnsi"/>
              </w:rPr>
              <w:t>ędrzeja</w:t>
            </w:r>
            <w:r w:rsidRPr="005C41C9">
              <w:rPr>
                <w:rFonts w:eastAsia="Times" w:cstheme="minorHAnsi"/>
              </w:rPr>
              <w:t xml:space="preserve"> Moraczewskiego (XI 1918–I 1919), wybory do Sejmu Ustawodawczego (I 1919), rząd I</w:t>
            </w:r>
            <w:r>
              <w:rPr>
                <w:rFonts w:eastAsia="Times" w:cstheme="minorHAnsi"/>
              </w:rPr>
              <w:t>gnacego Jana</w:t>
            </w:r>
            <w:r w:rsidRPr="005C41C9">
              <w:rPr>
                <w:rFonts w:eastAsia="Times" w:cstheme="minorHAnsi"/>
              </w:rPr>
              <w:t xml:space="preserve"> Paderewskiego (I–XII 1919)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omawia ustrój II Rzeczypospolitej wynikający z małej konstytucji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opisuje problemy, na jakie napotykała integracja ziem wchodzących w skład odrodzonego państwa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omawia kolejne etapy odradzania się państwa polskiego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przedstawia i ocenia reformy rządu J</w:t>
            </w:r>
            <w:r>
              <w:rPr>
                <w:rFonts w:cstheme="minorHAnsi"/>
              </w:rPr>
              <w:t>ędrzeja</w:t>
            </w:r>
            <w:r w:rsidRPr="005C41C9">
              <w:rPr>
                <w:rFonts w:cstheme="minorHAnsi"/>
              </w:rPr>
              <w:t xml:space="preserve"> Moraczewskiego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jakie znaczenie dla odrodzonego państwa polskiego miało objęcie urzędu premiera przez Ignacego Jana Paderewskiego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przedstawia zniszczenia wojenne na ziemiach polskich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ocenia rolę J</w:t>
            </w:r>
            <w:r>
              <w:rPr>
                <w:rFonts w:cstheme="minorHAnsi"/>
              </w:rPr>
              <w:t>ózefa</w:t>
            </w:r>
            <w:r w:rsidRPr="005C41C9">
              <w:rPr>
                <w:rFonts w:cstheme="minorHAnsi"/>
              </w:rPr>
              <w:t xml:space="preserve"> Piłsudskiego w procesie kształtowania się początków niepodległości</w:t>
            </w:r>
            <w:r w:rsidRPr="005C41C9">
              <w:rPr>
                <w:rFonts w:cstheme="minorHAnsi"/>
              </w:rPr>
              <w:br/>
            </w:r>
          </w:p>
        </w:tc>
      </w:tr>
      <w:tr w:rsidR="006E2160" w:rsidRPr="005C41C9" w:rsidTr="006E2160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2160" w:rsidRPr="005C41C9" w:rsidRDefault="006E2160" w:rsidP="006E216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  <w:lang w:eastAsia="pl-PL"/>
              </w:rPr>
              <w:lastRenderedPageBreak/>
              <w:t>Kształtowanie się granicy zachodniej i południowej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Jaka powinna być odrodzona Polska?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Powstanie wielkopolskie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Powrót Pomorza do Polski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I powstanie śląskie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II powstanie śląskie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Plebiscyt i III powstanie śląskie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Spór o Śląsk Cieszyński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Plebiscyt na Warmii, Mazurach i Powiślu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E2160" w:rsidRPr="005C41C9" w:rsidRDefault="006E2160" w:rsidP="006E2160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stosuje pojęcia</w:t>
            </w:r>
            <w:r>
              <w:rPr>
                <w:rFonts w:cstheme="minorHAnsi"/>
              </w:rPr>
              <w:t>:</w:t>
            </w:r>
            <w:r w:rsidRPr="005C41C9">
              <w:rPr>
                <w:rFonts w:cstheme="minorHAnsi"/>
                <w:i/>
              </w:rPr>
              <w:t>koncepcja inkorporacyjna, koncepcja federacyjna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czasie powstanie wielkopols</w:t>
            </w:r>
            <w:r>
              <w:rPr>
                <w:rFonts w:eastAsia="Times" w:cstheme="minorHAnsi"/>
              </w:rPr>
              <w:t>kie (27 XII 1918–16 II 1919)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przestrzeni obszary plebiscytowe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cstheme="minorHAnsi"/>
              </w:rPr>
              <w:t xml:space="preserve"> Romana Dmowskiego, Józefa Piłsudskiego, Ignacego Jana Paderewskiego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omawia założenia koncepcji inkorporacyjnej i federacyjnej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wymienia tereny, który były przedmiotem sporu między Rzecząpospolitą a Niemcami po I wojnie światowej 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stosuje pojęci</w:t>
            </w:r>
            <w:r>
              <w:rPr>
                <w:rFonts w:cstheme="minorHAnsi"/>
              </w:rPr>
              <w:t>e</w:t>
            </w:r>
            <w:r w:rsidRPr="005C41C9">
              <w:rPr>
                <w:rFonts w:cstheme="minorHAnsi"/>
                <w:i/>
              </w:rPr>
              <w:t xml:space="preserve">plebiscyt 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I powstanie śląskie (VIII 1919), plebiscyt na Warmii, Mazurach i Powiślu (VII 1920), II powstanie śląskie (VIII 1920), plebiscyt na Górnym Śląsku (III 1921), III powstanie śląskie (V</w:t>
            </w: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>VII 1921)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przestrzeni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zasięg powstania wielkopolskiego, skutki plebiscytów na Warmii, Mazurach, Powiślu i Górnym Śląsku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cstheme="minorHAnsi"/>
              </w:rPr>
              <w:t xml:space="preserve"> Józefa Hallera, Wojciecha Korfantego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omawia przebieg i skutki powstania wielkopolskiego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przedstawia znaczenie powrotu Pomorza do Polski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omawia przyczyny i skutki powstań śląskich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omawia wyniki </w:t>
            </w:r>
            <w:r w:rsidRPr="005C41C9">
              <w:rPr>
                <w:rFonts w:cstheme="minorHAnsi"/>
              </w:rPr>
              <w:lastRenderedPageBreak/>
              <w:t>plebiscytów na Górnym Śląsku oraz na Warmii, Mazurach i Powiślu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przybycie </w:t>
            </w:r>
            <w:r w:rsidRPr="00127C29">
              <w:rPr>
                <w:rFonts w:cstheme="minorHAnsi"/>
                <w:color w:val="000000" w:themeColor="text1"/>
              </w:rPr>
              <w:t>I</w:t>
            </w:r>
            <w:r>
              <w:rPr>
                <w:rFonts w:cstheme="minorHAnsi"/>
                <w:color w:val="000000" w:themeColor="text1"/>
              </w:rPr>
              <w:t>gnacego Jana</w:t>
            </w:r>
            <w:r w:rsidRPr="005C41C9">
              <w:rPr>
                <w:rFonts w:eastAsia="Times" w:cstheme="minorHAnsi"/>
              </w:rPr>
              <w:t>Paderewskiego do Poznania (26 XII 1918), zaślubiny Polski z morzem (II 1920)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przestrzeni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miejsce symbolicznych zaślubin Polski z morzem, Wolne Miasto Gdańsk, zasięg powstań śląskich 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postać Józefa Dowbora</w:t>
            </w:r>
            <w:r>
              <w:rPr>
                <w:rFonts w:cstheme="minorHAnsi"/>
              </w:rPr>
              <w:t>-</w:t>
            </w:r>
            <w:r w:rsidRPr="005C41C9">
              <w:rPr>
                <w:rFonts w:cstheme="minorHAnsi"/>
              </w:rPr>
              <w:t>Muśnickiego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przedstawia okoliczności wybuchu powstania wielkopolskiego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w jaki sposób rozstrzygnięto polsko</w:t>
            </w:r>
            <w:r>
              <w:rPr>
                <w:rFonts w:cstheme="minorHAnsi"/>
              </w:rPr>
              <w:t>-</w:t>
            </w:r>
            <w:r w:rsidRPr="005C41C9">
              <w:rPr>
                <w:rFonts w:cstheme="minorHAnsi"/>
              </w:rPr>
              <w:t>niemiecki spór o Pomorze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przedstawia międzynarodowe decyzje, jakie zapadły w kwestii podziału Górnego Śląska po III powstaniu śląskim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omawia przyczyny i skutki sporu polsko</w:t>
            </w:r>
            <w:r>
              <w:rPr>
                <w:rFonts w:cstheme="minorHAnsi"/>
              </w:rPr>
              <w:t>-</w:t>
            </w:r>
            <w:r w:rsidRPr="005C41C9">
              <w:rPr>
                <w:rFonts w:cstheme="minorHAnsi"/>
              </w:rPr>
              <w:lastRenderedPageBreak/>
              <w:t xml:space="preserve">czeskiego o Śląsk Cieszyński 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2160" w:rsidRPr="005C41C9" w:rsidRDefault="006E2160" w:rsidP="006E2160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stosuje pojęcie</w:t>
            </w:r>
            <w:r w:rsidRPr="005C41C9">
              <w:rPr>
                <w:rFonts w:cstheme="minorHAnsi"/>
                <w:i/>
              </w:rPr>
              <w:t xml:space="preserve"> konwencja górnośląska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podział Śląska Cieszyńskiego (VII 1919), podział Górnego Śląska (X 1921)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porównuje i ocenia koncepcje polityczne dotyczące kształtu odrodzonej Rzeczypospolitej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ocenia, czy podział Górnego Śląska po III powstaniu śląskim był korzystny dla Polski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omawia problemy, które mogły wynikać z podziału Górnego Śląska oraz zapisów traktatu wersalskiego dotyczących Pomorza</w:t>
            </w:r>
          </w:p>
        </w:tc>
      </w:tr>
      <w:tr w:rsidR="006E2160" w:rsidRPr="005C41C9" w:rsidTr="006E2160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2160" w:rsidRPr="005C41C9" w:rsidRDefault="006E2160" w:rsidP="006E216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  <w:lang w:eastAsia="pl-PL"/>
              </w:rPr>
              <w:lastRenderedPageBreak/>
              <w:t>Walki o granicę wschodnią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Konflikt polsko</w:t>
            </w:r>
            <w:r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-</w:t>
            </w: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ukraiński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Początek konfliktu z bolszewikami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Ofensywa bolszewików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Bitwa Warszawska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Pokój ryski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Sprawa Wileńszczyzny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E2160" w:rsidRPr="005C41C9" w:rsidRDefault="006E2160" w:rsidP="006E2160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stosuje pojęcie </w:t>
            </w:r>
            <w:r w:rsidRPr="005C41C9">
              <w:rPr>
                <w:rFonts w:cstheme="minorHAnsi"/>
                <w:i/>
              </w:rPr>
              <w:t>cud nad Wisłą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wojnę polsko</w:t>
            </w:r>
            <w:r>
              <w:rPr>
                <w:rFonts w:eastAsia="Times" w:cstheme="minorHAnsi"/>
              </w:rPr>
              <w:t>-</w:t>
            </w:r>
            <w:r w:rsidRPr="005C41C9">
              <w:rPr>
                <w:rFonts w:eastAsia="Times" w:cstheme="minorHAnsi"/>
              </w:rPr>
              <w:t>bolszewicka (II 1919–18 III 1921), pokój ryski (18 III 1921)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czasie i przestrzeni Bitwę Warszawską (13</w:t>
            </w: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>15 VIII 1920)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przestrzeni granicę określoną w pokoju ryskim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postać Józefa Piłsudskiego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  <w:i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wyjaśnia, dlaczego Bitwę Warszawską nazwano </w:t>
            </w:r>
            <w:r w:rsidRPr="005C41C9">
              <w:rPr>
                <w:rFonts w:eastAsia="Times" w:cstheme="minorHAnsi"/>
                <w:i/>
              </w:rPr>
              <w:t>cudem nad Wisłą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wymienia postanowienia pokoju ryskiego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E2160" w:rsidRPr="005C41C9" w:rsidRDefault="006E2160" w:rsidP="006E2160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stosuje pojęcie</w:t>
            </w:r>
            <w:r w:rsidRPr="005C41C9">
              <w:rPr>
                <w:rFonts w:cstheme="minorHAnsi"/>
                <w:i/>
              </w:rPr>
              <w:t>Orlęta Lwowskie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wojnę polsko</w:t>
            </w:r>
            <w:r>
              <w:rPr>
                <w:rFonts w:eastAsia="Times" w:cstheme="minorHAnsi"/>
              </w:rPr>
              <w:t>-</w:t>
            </w:r>
            <w:r w:rsidRPr="005C41C9">
              <w:rPr>
                <w:rFonts w:eastAsia="Times" w:cstheme="minorHAnsi"/>
              </w:rPr>
              <w:t>ukraińską (XI 1918–VII 1919), operację niemeńską (IX 1920), utworzenie Litwy Środkowej (X 1920)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przestrzeni terytorium Litwy Środkowej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cstheme="minorHAnsi"/>
              </w:rPr>
              <w:t xml:space="preserve"> Michaiła Tuchaczewskiego, Lucjana Żeligowskiego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omawia przebieg wojny polsko</w:t>
            </w:r>
            <w:r>
              <w:rPr>
                <w:rFonts w:cstheme="minorHAnsi"/>
              </w:rPr>
              <w:t>-</w:t>
            </w:r>
            <w:r w:rsidRPr="005C41C9">
              <w:rPr>
                <w:rFonts w:cstheme="minorHAnsi"/>
              </w:rPr>
              <w:t>bolszewickiej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wyjaśnia, co zdecydowało o sukcesie Polaków w Bitwie Warszawskiej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wyjaśnia, w jaki sposób rozwiązano polsko</w:t>
            </w:r>
            <w:r>
              <w:rPr>
                <w:rFonts w:eastAsia="Times" w:cstheme="minorHAnsi"/>
              </w:rPr>
              <w:t>-</w:t>
            </w:r>
            <w:r w:rsidRPr="005C41C9">
              <w:rPr>
                <w:rFonts w:eastAsia="Times" w:cstheme="minorHAnsi"/>
              </w:rPr>
              <w:t>litewski spór o Wilno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2160" w:rsidRPr="005C41C9" w:rsidRDefault="006E2160" w:rsidP="006E2160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stosuje pojęcie </w:t>
            </w:r>
            <w:r w:rsidRPr="005C41C9">
              <w:rPr>
                <w:rFonts w:cstheme="minorHAnsi"/>
                <w:i/>
              </w:rPr>
              <w:t>linia Curzona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zawarcie sojuszu II RP z URL (IV 1920), utworzenie Rady Obrony Państwa (VII 1920), przyłączenie Litwy Środkowejdo Polski (1922)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czasie i przestrzeni zajęcie Kijowa przez wojska polskie i ukraińskie (V 1920)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przestrzeni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linię Curzona, bitwę pod Komarowem (VIII 1920)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cstheme="minorHAnsi"/>
              </w:rPr>
              <w:t>Symona Petlury, Władysława Grabskiego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w jakich okolicznościach doszło do zawarcia sojuszu polsko</w:t>
            </w:r>
            <w:r>
              <w:rPr>
                <w:rFonts w:cstheme="minorHAnsi"/>
              </w:rPr>
              <w:t>-</w:t>
            </w:r>
            <w:r w:rsidRPr="005C41C9">
              <w:rPr>
                <w:rFonts w:cstheme="minorHAnsi"/>
              </w:rPr>
              <w:t>ukraińskiego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jakie skutki polityczne i militarne miała ofensywa </w:t>
            </w:r>
            <w:r w:rsidRPr="005C41C9">
              <w:rPr>
                <w:rFonts w:cstheme="minorHAnsi"/>
              </w:rPr>
              <w:lastRenderedPageBreak/>
              <w:t>bolszewików w 1920 r.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wyjaśnia, na czym polegał polski plan obrony Warszawy przed wojskami bolszewickimi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eastAsia="Times" w:cstheme="minorHAnsi"/>
              </w:rPr>
              <w:t>lokalizuje w czasie zawarcie traktatu brzeskiego z URL (II 1918)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posta</w:t>
            </w:r>
            <w:r>
              <w:rPr>
                <w:rFonts w:cstheme="minorHAnsi"/>
              </w:rPr>
              <w:t xml:space="preserve">cie: </w:t>
            </w:r>
            <w:r w:rsidRPr="005C41C9">
              <w:rPr>
                <w:rFonts w:cstheme="minorHAnsi"/>
              </w:rPr>
              <w:t>Tadeusza Rozwadowskiego, Siemiona Budionnego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przedstawia proces tworzenia się państwowości ukraińskiej w Galicji Wschodniej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omawia walki Polaków o Lwów, Galicję Wschodnią i Wołyń w latach 1918</w:t>
            </w: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>1919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omawia etapy Bitwy Warszawskiej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porównuje siły obu armii biorących udział w Bitwie Warszawskiej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ocenia polityczne i militarne znaczenie Bitwy Warszawskiej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ocenia sposób rozwiązania polsko</w:t>
            </w:r>
            <w:r>
              <w:rPr>
                <w:rFonts w:eastAsia="Times" w:cstheme="minorHAnsi"/>
              </w:rPr>
              <w:t>-</w:t>
            </w:r>
            <w:r w:rsidRPr="005C41C9">
              <w:rPr>
                <w:rFonts w:eastAsia="Times" w:cstheme="minorHAnsi"/>
              </w:rPr>
              <w:t>litewskiego sporu o Wilno</w:t>
            </w:r>
          </w:p>
        </w:tc>
      </w:tr>
      <w:tr w:rsidR="006E2160" w:rsidRPr="005C41C9" w:rsidTr="006E2160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2160" w:rsidRPr="005C41C9" w:rsidRDefault="006E2160" w:rsidP="006E216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  <w:lang w:eastAsia="pl-PL"/>
              </w:rPr>
              <w:lastRenderedPageBreak/>
              <w:t>Rządy parlamentarne i sanacyjne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Konstytucja marcowa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Elekcja i śmierć prezydenta Narutowicza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Rządy parlamentarne w II Rzeczypospolitej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Geneza przewrotu majowego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Przewrót majowy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Scena polityczna II Rzeczypospolitej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Nowela sierpniowa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Rządy sanacyjne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Represje wobec opozycji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Konstytucja kwietniowa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Obóz sanacyjny po śmierci Piłsudskiego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Polski autorytaryzm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E2160" w:rsidRPr="005C41C9" w:rsidRDefault="006E2160" w:rsidP="006E2160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stosuje pojęcia</w:t>
            </w:r>
            <w:r>
              <w:rPr>
                <w:rFonts w:cstheme="minorHAnsi"/>
              </w:rPr>
              <w:t>:</w:t>
            </w:r>
            <w:r w:rsidRPr="005C41C9">
              <w:rPr>
                <w:rFonts w:cstheme="minorHAnsi"/>
                <w:i/>
              </w:rPr>
              <w:t xml:space="preserve"> sanacja, autorytaryzm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uchwalenie konstytucji marcowej (17 III 1921),zabójstwo prezydenta G. Narutowicza (16 XII 1922), przewrót majowy (12</w:t>
            </w: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>15 V 1926), konstytucję kwietniową (24 IV 1935)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cstheme="minorHAnsi"/>
              </w:rPr>
              <w:t>Gabriela Narutowicza,Józefa Piłsudskiego, Ignacego Mościckiego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omawia ustrój II Rzeczypospolitej na podstawie konstytucji marcowej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wymienia skutki polityczne przewrotu majowego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jakie zmiany ustrojowe </w:t>
            </w:r>
            <w:r w:rsidRPr="005C41C9">
              <w:rPr>
                <w:rFonts w:cstheme="minorHAnsi"/>
              </w:rPr>
              <w:lastRenderedPageBreak/>
              <w:t>wprowadziła konstytucja kwietniowa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E2160" w:rsidRPr="005C41C9" w:rsidRDefault="006E2160" w:rsidP="006E2160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stosuje pojęcie </w:t>
            </w:r>
            <w:r w:rsidRPr="005C41C9">
              <w:rPr>
                <w:rFonts w:cstheme="minorHAnsi"/>
                <w:i/>
              </w:rPr>
              <w:t>partyjniactwo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>prezydenturę I. Mościckiego (VI 1926–IX 1939), uchwalenie noweli sierpniowej (1926), śmierć J. Piłsudskiego (12 V 1935)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cstheme="minorHAnsi"/>
              </w:rPr>
              <w:t>Stanisława Wojciechowskiego</w:t>
            </w:r>
            <w:r>
              <w:rPr>
                <w:rFonts w:cstheme="minorHAnsi"/>
              </w:rPr>
              <w:t>,</w:t>
            </w:r>
            <w:r w:rsidRPr="005C41C9">
              <w:rPr>
                <w:rFonts w:cstheme="minorHAnsi"/>
              </w:rPr>
              <w:t xml:space="preserve"> Wincentego Witosa, Romana Dmowskiego, Józefa Becka, Edwarda Rydza</w:t>
            </w:r>
            <w:r>
              <w:rPr>
                <w:rFonts w:cstheme="minorHAnsi"/>
              </w:rPr>
              <w:t>-</w:t>
            </w:r>
            <w:r w:rsidRPr="005C41C9">
              <w:rPr>
                <w:rFonts w:cstheme="minorHAnsi"/>
              </w:rPr>
              <w:t>Śmigłego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przedstawia zakres p</w:t>
            </w:r>
            <w:r>
              <w:rPr>
                <w:rFonts w:cstheme="minorHAnsi"/>
              </w:rPr>
              <w:t>r</w:t>
            </w:r>
            <w:r w:rsidRPr="005C41C9">
              <w:rPr>
                <w:rFonts w:cstheme="minorHAnsi"/>
              </w:rPr>
              <w:t>aw i wolności obywatelskich określonych w konstytucji marcowej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charakteryzuje rządy parlamentarne w II Rzeczypospolitej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na czym polegała dekompozycja </w:t>
            </w:r>
            <w:r w:rsidRPr="005C41C9">
              <w:rPr>
                <w:rFonts w:cstheme="minorHAnsi"/>
              </w:rPr>
              <w:lastRenderedPageBreak/>
              <w:t>obozu sanacji po śmierci Józefa Piłsudskiego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omawia cechy ustroju autorytarnego w Polsce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cstheme="minorHAnsi"/>
              </w:rPr>
              <w:t>wybory do Sejmu I kadencji (XI 1922), powołanie rządu Chjeno</w:t>
            </w:r>
            <w:r>
              <w:rPr>
                <w:rFonts w:cstheme="minorHAnsi"/>
              </w:rPr>
              <w:t>-</w:t>
            </w:r>
            <w:r w:rsidRPr="005C41C9">
              <w:rPr>
                <w:rFonts w:cstheme="minorHAnsi"/>
              </w:rPr>
              <w:t>Piasta (V 1926),</w:t>
            </w:r>
            <w:r w:rsidRPr="005C41C9">
              <w:rPr>
                <w:rFonts w:eastAsia="Times" w:cstheme="minorHAnsi"/>
              </w:rPr>
              <w:t xml:space="preserve"> powstanie BBWR (1928), wybory brzeskie (XI 1930), proces brzeski (1931–1932)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cstheme="minorHAnsi"/>
              </w:rPr>
              <w:t>Władysława Grabskiego,Macieja Rataja, Ignacego Daszyńskiego, Wojciecha Korfantego, Walerego Sławka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omawia przejawy kryzysu politycznego w Polsce w połowie lat 20. XX w.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omawia przebieg przewrotu majowego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wymienia ugrupowania opozycyjne wobec rządów sanacji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wyjaśnia, w jaki sposób sanacja rozprawiła się </w:t>
            </w:r>
            <w:r>
              <w:rPr>
                <w:rFonts w:cstheme="minorHAnsi"/>
              </w:rPr>
              <w:t>z</w:t>
            </w:r>
            <w:r w:rsidRPr="005C41C9">
              <w:rPr>
                <w:rFonts w:cstheme="minorHAnsi"/>
              </w:rPr>
              <w:t xml:space="preserve"> opozycją polityczną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 w:rsidRPr="005C41C9">
              <w:rPr>
                <w:rFonts w:eastAsia="Times" w:cstheme="minorHAnsi"/>
              </w:rPr>
              <w:t>Kongres Obrony Prawa i Wolności Ludu (VI 1930), założenie obozu w Berezie Kartuskiej (1934), powstanie ONR (1934), powstanie Frontu Morges (1936), powstanie OZN (1937)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charakteryzuje scenę polityczną II Rzeczypospolitej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jaką rolę miał odgrywać BBWR w polskim życiu politycznym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porównuje pozycję i uprawnienia prezydenta w konstytucji marcowej i kwietniowej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ocenia rządy parlamentarne w II Rzeczypospolitej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ocenia decyzję Józefa Piłsudskiego o dokonaniu przewrotu politycznego w Polsce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ocenia politykę rządów sanacji wobec opozycji</w:t>
            </w:r>
          </w:p>
        </w:tc>
      </w:tr>
      <w:tr w:rsidR="006E2160" w:rsidRPr="005C41C9" w:rsidTr="006E2160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2160" w:rsidRPr="005C41C9" w:rsidRDefault="006E2160" w:rsidP="006E216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  <w:lang w:eastAsia="pl-PL"/>
              </w:rPr>
              <w:lastRenderedPageBreak/>
              <w:t>Społeczeństwo i gospodarka II Rzeczypospolitej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Społeczeństwo II Rzeczypospolitej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Mniejszości narodowe w Rzeczypospolitej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Problemy gospodarcze II Rzeczypospolitej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Reformy Grabskiego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Budowa portu w Gdyni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Inwestycje przemysłowe w latach 30.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E2160" w:rsidRPr="005C41C9" w:rsidRDefault="006E2160" w:rsidP="006E2160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stosuje pojęcie</w:t>
            </w:r>
            <w:r w:rsidRPr="005C41C9">
              <w:rPr>
                <w:rFonts w:cstheme="minorHAnsi"/>
                <w:i/>
              </w:rPr>
              <w:t>Polska A i B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wprowadzenie reformy walutowej (1924), budowę Centralnego Okręgu Przemysłowego (1936–1939)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przestrzeni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>Centralny Okręg Przemysłowy, podział na Polskę A i B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postać Eugeniusza Kwiatkowskiego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wymienia mniejszości narodowe i wyznaniowe w społeczeństwie II Rzeczypospolitej 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dlaczego Gdynia była nazywana „polskim oknem na świat”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wymienia przykłady inwestycji zrealizowanych w ramach COP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E2160" w:rsidRPr="005C41C9" w:rsidRDefault="006E2160" w:rsidP="006E2160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stosuje pojęcie </w:t>
            </w:r>
            <w:r w:rsidRPr="005C41C9">
              <w:rPr>
                <w:rFonts w:cstheme="minorHAnsi"/>
                <w:i/>
              </w:rPr>
              <w:t>wojna celna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rozpoczęcie budowy portu w Gdyni (1921), wojnę celną (1925–1934)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przestrzeni główne okręgi przemysłoweII Rzeczypospolitej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postać Władysława Grabskiego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omawia strukturę etniczną i wyznaniową społeczeństwa II Rzeczypospolitej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wymienia najważniejsze problemy gospodarcze, przed którymi stanęła II Rzeczpospolita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przedstawia problem reformy rolnej w II Rzeczypospolitej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na czym polegała i jakie miała </w:t>
            </w:r>
            <w:r w:rsidRPr="005C41C9">
              <w:rPr>
                <w:rFonts w:cstheme="minorHAnsi"/>
              </w:rPr>
              <w:lastRenderedPageBreak/>
              <w:t>skutki wojna celna z Niemcami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2160" w:rsidRPr="005C41C9" w:rsidRDefault="006E2160" w:rsidP="006E2160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stosuje pojęcie </w:t>
            </w:r>
            <w:r w:rsidRPr="005C41C9">
              <w:rPr>
                <w:rFonts w:cstheme="minorHAnsi"/>
                <w:i/>
              </w:rPr>
              <w:t>etatyzm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eastAsia="Times" w:cstheme="minorHAnsi"/>
              </w:rPr>
              <w:t>lokalizuje w czasieczteroletni program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 w:rsidRPr="005C41C9">
              <w:rPr>
                <w:rFonts w:eastAsia="Times" w:cstheme="minorHAnsi"/>
              </w:rPr>
              <w:t>gospodarczy (1936–1940)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przestrzeni województwa,w których dominowaliprzedstawiciele mniejszości narodowych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charakteryzuje mniejszości narodowe zamieszkujące II Rzeczpospolitą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przedstawia okoliczności budowy portu w Gdyni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jaką rolę miał odegrać COP w rozwoju gospodarczym Polski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wymienia cechy charakterystyczne Wielkiego Kryzysu w </w:t>
            </w:r>
            <w:r w:rsidRPr="005C41C9">
              <w:rPr>
                <w:rFonts w:cstheme="minorHAnsi"/>
              </w:rPr>
              <w:lastRenderedPageBreak/>
              <w:t>Polsce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przedstawia zasługi Eugeniusza Kwiatkowskiego dla rozwoju polskiej gospodarki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omawia sytuację prawną mniejszości narodowych w Polsce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>przedstawia realizację reform gospodarczych przez rząd Władysława Grabskiego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ocenia politykę II Rzeczypospolitej wobec mniejszości narodowych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ocenia skuteczność reform gospodarczych podejmowanych w II Rzeczypospolitej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6E2160" w:rsidRPr="005C41C9" w:rsidTr="006E2160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2160" w:rsidRPr="005C41C9" w:rsidRDefault="006E2160" w:rsidP="006E216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  <w:lang w:eastAsia="pl-PL"/>
              </w:rPr>
              <w:lastRenderedPageBreak/>
              <w:t>Kultura i nauka w II Rzeczypospolitej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Początki oświaty </w:t>
            </w: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br/>
              <w:t>w II Rzeczypospolitej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Reformy szkolnictwa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Nauka polska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Literatura, teatr i muzyka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Kino i radio </w:t>
            </w: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br/>
              <w:t>w międzywojennej Polsce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Sztuka i architektura w II Rzeczypospolitej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eastAsia="Times" w:cstheme="minorHAnsi"/>
              </w:rPr>
              <w:t>lokalizuje w czasie reformę edukacji Janusza Jędrzejewicza (1932)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cstheme="minorHAnsi"/>
              </w:rPr>
              <w:t xml:space="preserve"> Janusza Jędrzejewicza, Władysława Reymonta 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>wymienia reformy szkolnictwa przeprowadzone w II Rzeczypospolitej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wymienia dziedziny naukowe, w których polscy uczeni zyskali uznanie w latach 20. i 30.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eastAsia="Times" w:cstheme="minorHAnsi"/>
              </w:rPr>
              <w:t>lokalizuje w czasie reformę edukacji Stanisława Grabskiego (1924)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cstheme="minorHAnsi"/>
              </w:rPr>
              <w:t xml:space="preserve"> Stanisława Grabskiego, Stefana Banacha, Witolda Gombrowicza, Brunona Schulza, Stanisława Ignacego Witkiewicz</w:t>
            </w:r>
            <w:r>
              <w:rPr>
                <w:rFonts w:cstheme="minorHAnsi"/>
              </w:rPr>
              <w:t>a</w:t>
            </w:r>
            <w:r w:rsidRPr="005C41C9">
              <w:rPr>
                <w:rFonts w:cstheme="minorHAnsi"/>
              </w:rPr>
              <w:t xml:space="preserve"> – Witkacego, Juliana Tuwima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przedstawia osiągnięcia polskiej literatury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omawia osiągnięcia nauki polskiej w okresie międzywojennym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przedstawia najważniejszych twórców polskiej literatury w okresie międzywojennym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2160" w:rsidRPr="00B2205F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B2205F">
              <w:rPr>
                <w:rFonts w:eastAsia="Times" w:cstheme="minorHAnsi"/>
              </w:rPr>
              <w:t>lokalizuje w czasie Nagrodę Nobla dla Władysława Reymonta (1924)</w:t>
            </w:r>
          </w:p>
          <w:p w:rsidR="006E2160" w:rsidRPr="00B2205F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B2205F">
              <w:rPr>
                <w:rFonts w:cstheme="minorHAnsi"/>
              </w:rPr>
              <w:t xml:space="preserve"> identyfikuje postacie: Tadeusza Boya</w:t>
            </w:r>
            <w:r>
              <w:rPr>
                <w:rFonts w:cstheme="minorHAnsi"/>
              </w:rPr>
              <w:t>-</w:t>
            </w:r>
            <w:r w:rsidRPr="00B2205F">
              <w:rPr>
                <w:rFonts w:cstheme="minorHAnsi"/>
              </w:rPr>
              <w:t>Żeleńskiego, Karola Szymanowskiego, Poli Negri</w:t>
            </w:r>
          </w:p>
          <w:p w:rsidR="006E2160" w:rsidRPr="00B2205F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B2205F">
              <w:rPr>
                <w:rFonts w:cstheme="minorHAnsi"/>
              </w:rPr>
              <w:t xml:space="preserve"> omawia problemy polskiej oświaty w początkach niepodległości</w:t>
            </w:r>
          </w:p>
          <w:p w:rsidR="006E2160" w:rsidRPr="00B2205F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B2205F">
              <w:rPr>
                <w:rFonts w:cstheme="minorHAnsi"/>
              </w:rPr>
              <w:t xml:space="preserve"> wymienia nurty, jakie dominowały w polskim malarstwie dwudziestolecia międzywojennego</w:t>
            </w:r>
          </w:p>
          <w:p w:rsidR="006E2160" w:rsidRPr="00B2205F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B2205F">
              <w:rPr>
                <w:rFonts w:cstheme="minorHAnsi"/>
              </w:rPr>
              <w:t xml:space="preserve"> charakteryzuje sztukę i architekturę w II Rzeczypospolitej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2160" w:rsidRPr="00B2205F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B2205F">
              <w:rPr>
                <w:rFonts w:cstheme="minorHAnsi"/>
              </w:rPr>
              <w:t xml:space="preserve"> identyfikuje postacie: Hugona Steinhausa, Stanisława Wigury, Władysława Tatarkiewicza</w:t>
            </w:r>
          </w:p>
          <w:p w:rsidR="006E2160" w:rsidRPr="00B2205F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B2205F">
              <w:rPr>
                <w:rFonts w:cstheme="minorHAnsi"/>
              </w:rPr>
              <w:t xml:space="preserve"> omawia rozwój teatru i muzyki w okresie międzywojennym</w:t>
            </w:r>
          </w:p>
          <w:p w:rsidR="006E2160" w:rsidRPr="00B2205F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B2205F">
              <w:rPr>
                <w:rFonts w:cstheme="minorHAnsi"/>
              </w:rPr>
              <w:t xml:space="preserve"> przedstawia rozwój kina i radia w międzywojennej Polsce </w:t>
            </w:r>
          </w:p>
          <w:p w:rsidR="006E2160" w:rsidRPr="00B2205F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ocenia dorobek kulturalny i naukowy II Rzeczypospolitej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6E2160" w:rsidRPr="005C41C9" w:rsidTr="006E2160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2160" w:rsidRPr="005C41C9" w:rsidRDefault="006E2160" w:rsidP="006E216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  <w:lang w:eastAsia="pl-PL"/>
              </w:rPr>
              <w:t>Polityka zagraniczna II Rzeczypospolitej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Polska na arenie międzynarodowej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Polityka </w:t>
            </w: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lastRenderedPageBreak/>
              <w:t>międzynarodowa</w:t>
            </w: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br/>
              <w:t>w okresie sanacji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Przyłączenie Zaolzia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Niemieckie żądania wobec Polski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Zacieśnienie współpracy </w:t>
            </w:r>
            <w:r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z</w:t>
            </w: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Wielką Brytanią i Francją</w:t>
            </w:r>
          </w:p>
          <w:p w:rsidR="006E2160" w:rsidRPr="005C41C9" w:rsidRDefault="006E2160" w:rsidP="006E2160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Pakt Ribbentrop</w:t>
            </w:r>
            <w:r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–</w:t>
            </w: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Mołotow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E2160" w:rsidRPr="005C41C9" w:rsidRDefault="006E2160" w:rsidP="006E2160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stosuje pojęcie</w:t>
            </w:r>
            <w:r w:rsidRPr="005C41C9">
              <w:rPr>
                <w:rFonts w:cstheme="minorHAnsi"/>
                <w:i/>
              </w:rPr>
              <w:t>polityka równej odległości (równowagi)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>układy sojusznicze z Francją i Rumunią (1921), pakt Ribbentrop–Mołotow (23 VIII 1939)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postać Józefa Becka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wyjaśnia, na czym polegała polityka równej odległości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wymienia żądania wobec Polski wysuwane przez III Rzeszę w 1938 r.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przedstawia postawę polskich władz wobec żądań III Rzeszy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układ o nieagresji między </w:t>
            </w:r>
            <w:r w:rsidRPr="005C41C9">
              <w:rPr>
                <w:rFonts w:eastAsia="Times" w:cstheme="minorHAnsi"/>
              </w:rPr>
              <w:lastRenderedPageBreak/>
              <w:t>Polską i ZSRS (1932), układ o niestosowaniu przemocy między Polską a Niemcami (1934), przyłączenie Zaolzia do Polski (X 1938), polsko</w:t>
            </w:r>
            <w:r>
              <w:rPr>
                <w:rFonts w:eastAsia="Times" w:cstheme="minorHAnsi"/>
              </w:rPr>
              <w:t>-</w:t>
            </w:r>
            <w:r w:rsidRPr="005C41C9">
              <w:rPr>
                <w:rFonts w:eastAsia="Times" w:cstheme="minorHAnsi"/>
              </w:rPr>
              <w:t>brytyjski układ sojuszniczy (25 VIII 1939)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przestrzeni Zaolzie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cstheme="minorHAnsi"/>
              </w:rPr>
              <w:t xml:space="preserve"> Joachima von Ribbentropa, Wiaczesława Mołotowa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wyjaśnia, jaką rolę w polskiej polityce zagranicznej miał odgrywać sojusz z Francją i Rumunią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omawia sposób realizacji polityki równej odległości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>przedstawia okoliczności przyłączenia Zaolzia do Polski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wymienia postanowienia paktu Ribbentrop</w:t>
            </w: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>Mołotow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2160" w:rsidRPr="005C41C9" w:rsidRDefault="006E2160" w:rsidP="006E2160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stosuje pojęcia</w:t>
            </w:r>
            <w:r>
              <w:rPr>
                <w:rFonts w:cstheme="minorHAnsi"/>
              </w:rPr>
              <w:t>:</w:t>
            </w:r>
            <w:r w:rsidRPr="005C41C9">
              <w:rPr>
                <w:rFonts w:cstheme="minorHAnsi"/>
                <w:i/>
              </w:rPr>
              <w:t>Międzymorze, polityka prometejska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traktat w Locarno (1925), przedstawienie niemieckich roszczeń wobec </w:t>
            </w:r>
            <w:r>
              <w:rPr>
                <w:rFonts w:eastAsia="Times" w:cstheme="minorHAnsi"/>
              </w:rPr>
              <w:t>P</w:t>
            </w:r>
            <w:r w:rsidRPr="005C41C9">
              <w:rPr>
                <w:rFonts w:eastAsia="Times" w:cstheme="minorHAnsi"/>
              </w:rPr>
              <w:t>olski (X 1938), udzielenie gwarancji Polsce przez Wielk</w:t>
            </w:r>
            <w:r>
              <w:rPr>
                <w:rFonts w:eastAsia="Times" w:cstheme="minorHAnsi"/>
              </w:rPr>
              <w:t>ą</w:t>
            </w:r>
            <w:r w:rsidRPr="005C41C9">
              <w:rPr>
                <w:rFonts w:eastAsia="Times" w:cstheme="minorHAnsi"/>
              </w:rPr>
              <w:t xml:space="preserve"> Brytanię (III 1939),wypowiedzenie deklaracji o niestosowaniu przemocy przez III Rzeszę (IV 1939)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wyjaśnia, jaki wpływ na międzynarodową pozycję Polski miał traktat w Locarno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przedstawia, na czym miała polegać idea Międzymorza i polityka prometejska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omawia proces zacieśniania współpracy Polski z Wielką Brytanią i Francją w przededniu wybuchu II wojny światowej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charakteryzuje położenie międzynarodowe II </w:t>
            </w:r>
            <w:r w:rsidRPr="005C41C9">
              <w:rPr>
                <w:rFonts w:cstheme="minorHAnsi"/>
              </w:rPr>
              <w:lastRenderedPageBreak/>
              <w:t>Rzeczypospolitej w latach 20. XX w.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wyjaśnia, dlaczegoidea Międzymorza i polityka prometejska poniosły fiasko 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omawia skutki polskiej polityki zagranicznej prowadzonej w okresie sanacji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lastRenderedPageBreak/>
              <w:t>–</w:t>
            </w:r>
            <w:r w:rsidRPr="005C41C9">
              <w:rPr>
                <w:rFonts w:eastAsia="Times" w:cstheme="minorHAnsi"/>
              </w:rPr>
              <w:t xml:space="preserve"> ocenia międzynarodową pozycję Polski w </w:t>
            </w:r>
            <w:r w:rsidRPr="005C41C9">
              <w:rPr>
                <w:rFonts w:eastAsia="Times" w:cstheme="minorHAnsi"/>
              </w:rPr>
              <w:lastRenderedPageBreak/>
              <w:t>okresie międzywojennym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ocenia postawę władz polskich wobec żądań wysuwanych przez III Rzeszę w 1938 r.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6E2160" w:rsidRPr="005C41C9" w:rsidTr="006E21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1530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6E2160" w:rsidRPr="005C41C9" w:rsidRDefault="006E2160" w:rsidP="006E2160">
            <w:pPr>
              <w:snapToGrid w:val="0"/>
              <w:spacing w:after="0" w:line="240" w:lineRule="auto"/>
              <w:contextualSpacing/>
              <w:jc w:val="center"/>
              <w:rPr>
                <w:rFonts w:eastAsia="Calibri" w:cstheme="minorHAnsi"/>
                <w:bCs/>
              </w:rPr>
            </w:pPr>
            <w:r w:rsidRPr="005C41C9">
              <w:rPr>
                <w:rFonts w:eastAsia="Calibri" w:cstheme="minorHAnsi"/>
                <w:b/>
                <w:bCs/>
              </w:rPr>
              <w:lastRenderedPageBreak/>
              <w:t>Rozdział VI. II wojna światowa</w:t>
            </w:r>
          </w:p>
        </w:tc>
      </w:tr>
      <w:tr w:rsidR="006E2160" w:rsidRPr="005C41C9" w:rsidTr="006E21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4"/>
        </w:trPr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6E2160" w:rsidRPr="005C41C9" w:rsidRDefault="006E2160" w:rsidP="006E2160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5C41C9">
              <w:rPr>
                <w:rFonts w:eastAsia="Calibri" w:cstheme="minorHAnsi"/>
                <w:bCs/>
                <w:lang w:eastAsia="ar-SA"/>
              </w:rPr>
              <w:t>Kampania polska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60" w:rsidRPr="005C41C9" w:rsidRDefault="006E2160" w:rsidP="006E2160">
            <w:pPr>
              <w:pStyle w:val="Akapitzlist"/>
              <w:numPr>
                <w:ilvl w:val="0"/>
                <w:numId w:val="25"/>
              </w:numPr>
              <w:suppressAutoHyphens/>
              <w:spacing w:after="0" w:line="240" w:lineRule="auto"/>
              <w:ind w:left="359" w:hanging="359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W przededniu wojny</w:t>
            </w:r>
          </w:p>
          <w:p w:rsidR="006E2160" w:rsidRPr="005C41C9" w:rsidRDefault="006E2160" w:rsidP="006E2160">
            <w:pPr>
              <w:pStyle w:val="Akapitzlist"/>
              <w:numPr>
                <w:ilvl w:val="0"/>
                <w:numId w:val="25"/>
              </w:numPr>
              <w:suppressAutoHyphens/>
              <w:spacing w:after="0" w:line="240" w:lineRule="auto"/>
              <w:ind w:left="359" w:hanging="359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lastRenderedPageBreak/>
              <w:t>Niemiecka napaść na Polskę</w:t>
            </w:r>
          </w:p>
          <w:p w:rsidR="006E2160" w:rsidRPr="005C41C9" w:rsidRDefault="006E2160" w:rsidP="006E2160">
            <w:pPr>
              <w:pStyle w:val="Akapitzlist"/>
              <w:numPr>
                <w:ilvl w:val="0"/>
                <w:numId w:val="25"/>
              </w:numPr>
              <w:suppressAutoHyphens/>
              <w:spacing w:after="0" w:line="240" w:lineRule="auto"/>
              <w:ind w:left="359" w:hanging="359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Przeciwko Blitzkriegowi</w:t>
            </w:r>
          </w:p>
          <w:p w:rsidR="006E2160" w:rsidRPr="005C41C9" w:rsidRDefault="006E2160" w:rsidP="006E2160">
            <w:pPr>
              <w:pStyle w:val="Akapitzlist"/>
              <w:numPr>
                <w:ilvl w:val="0"/>
                <w:numId w:val="25"/>
              </w:numPr>
              <w:suppressAutoHyphens/>
              <w:spacing w:after="0" w:line="240" w:lineRule="auto"/>
              <w:ind w:left="359" w:hanging="359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Napaść sowiecka na Polskę</w:t>
            </w:r>
          </w:p>
          <w:p w:rsidR="006E2160" w:rsidRPr="005C41C9" w:rsidRDefault="006E2160" w:rsidP="006E2160">
            <w:pPr>
              <w:pStyle w:val="Akapitzlist"/>
              <w:numPr>
                <w:ilvl w:val="0"/>
                <w:numId w:val="25"/>
              </w:numPr>
              <w:suppressAutoHyphens/>
              <w:spacing w:after="0" w:line="240" w:lineRule="auto"/>
              <w:ind w:left="359" w:hanging="359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Ostatnie punkty oporu</w:t>
            </w:r>
          </w:p>
          <w:p w:rsidR="006E2160" w:rsidRPr="005C41C9" w:rsidRDefault="006E2160" w:rsidP="006E2160">
            <w:pPr>
              <w:pStyle w:val="Akapitzlist"/>
              <w:numPr>
                <w:ilvl w:val="0"/>
                <w:numId w:val="25"/>
              </w:numPr>
              <w:suppressAutoHyphens/>
              <w:spacing w:after="0" w:line="240" w:lineRule="auto"/>
              <w:ind w:left="359" w:hanging="359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 xml:space="preserve">Pierwsze zbrodnie hitlerowskie </w:t>
            </w: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br/>
              <w:t>w Polsce</w:t>
            </w:r>
          </w:p>
          <w:p w:rsidR="006E2160" w:rsidRPr="005C41C9" w:rsidRDefault="006E2160" w:rsidP="006E2160">
            <w:pPr>
              <w:pStyle w:val="Akapitzlist"/>
              <w:numPr>
                <w:ilvl w:val="0"/>
                <w:numId w:val="25"/>
              </w:numPr>
              <w:suppressAutoHyphens/>
              <w:spacing w:after="0" w:line="240" w:lineRule="auto"/>
              <w:ind w:left="359" w:hanging="359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Ocena wojny obronnej</w:t>
            </w:r>
          </w:p>
          <w:p w:rsidR="006E2160" w:rsidRPr="005C41C9" w:rsidRDefault="006E2160" w:rsidP="006E2160">
            <w:pPr>
              <w:tabs>
                <w:tab w:val="num" w:pos="360"/>
              </w:tabs>
              <w:suppressAutoHyphens/>
              <w:spacing w:after="0" w:line="240" w:lineRule="auto"/>
              <w:ind w:left="359" w:hanging="227"/>
              <w:contextualSpacing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2269" w:type="dxa"/>
          </w:tcPr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atak III Rzeszy na </w:t>
            </w:r>
            <w:r w:rsidRPr="005C41C9">
              <w:rPr>
                <w:rFonts w:eastAsia="Times" w:cstheme="minorHAnsi"/>
              </w:rPr>
              <w:lastRenderedPageBreak/>
              <w:t>Polskę (1 IX 1939), napaść wojsk sowieckich na Polskę (17 IX 1939)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czasie i przestrzenibitwę nad Bzurą (9</w:t>
            </w: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>18 IX 1939)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postać</w:t>
            </w:r>
            <w:r w:rsidRPr="005C41C9">
              <w:rPr>
                <w:rFonts w:cstheme="minorHAnsi"/>
              </w:rPr>
              <w:t xml:space="preserve"> Henryka Sucharskiego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>– wymienia etapy kampanii wrześniowej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wymienia kluczowe wydarzenia kampanii wrześniowej (np. obrona Westerplatte, bitwa pod Wizną, bitwa nad Bzurą, wkroczenie wojsk sowieckich)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>– wymienia przykłady zbrodni hitlerowskich w Polsce</w:t>
            </w:r>
          </w:p>
        </w:tc>
        <w:tc>
          <w:tcPr>
            <w:tcW w:w="2269" w:type="dxa"/>
          </w:tcPr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  <w:spacing w:val="-2"/>
              </w:rPr>
              <w:lastRenderedPageBreak/>
              <w:t>– stosuje pojęcia:</w:t>
            </w:r>
            <w:r w:rsidRPr="005C41C9">
              <w:rPr>
                <w:rFonts w:cstheme="minorHAnsi"/>
                <w:i/>
              </w:rPr>
              <w:t xml:space="preserve">Blitzkrieg, bitwa </w:t>
            </w:r>
            <w:r w:rsidRPr="005C41C9">
              <w:rPr>
                <w:rFonts w:cstheme="minorHAnsi"/>
                <w:i/>
              </w:rPr>
              <w:lastRenderedPageBreak/>
              <w:t>gra</w:t>
            </w:r>
            <w:r>
              <w:rPr>
                <w:rFonts w:cstheme="minorHAnsi"/>
                <w:i/>
              </w:rPr>
              <w:t>niczna, dziwna wojna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eastAsia="Times" w:cstheme="minorHAnsi"/>
              </w:rPr>
              <w:t>lokalizuje w czasie tzw. bitwę graniczną(1</w:t>
            </w: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>3 IX 1939)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czasie i przestrzeni bitwę pod Wizną (8</w:t>
            </w: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10 IX 1939), bitwę pod Kockiem (6 X 1939) 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cstheme="minorHAnsi"/>
              </w:rPr>
              <w:t xml:space="preserve"> Władysława Raginisa,Edwarda Rydza</w:t>
            </w:r>
            <w:r>
              <w:rPr>
                <w:rFonts w:cstheme="minorHAnsi"/>
              </w:rPr>
              <w:t>-</w:t>
            </w:r>
            <w:r w:rsidRPr="005C41C9">
              <w:rPr>
                <w:rFonts w:cstheme="minorHAnsi"/>
              </w:rPr>
              <w:t>Śmigłego, Tadeusza Kutrzeby, Stefana Starzyńskiego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charakteryzuje etapy kampanii wrześniowej 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 xml:space="preserve">– przedstawia 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cstheme="minorHAnsi"/>
              </w:rPr>
              <w:t>zbrodniewojsk niemieckich i sowieckich wobec polskich jeńców i ludności cywilnej</w:t>
            </w:r>
          </w:p>
        </w:tc>
        <w:tc>
          <w:tcPr>
            <w:tcW w:w="2269" w:type="dxa"/>
          </w:tcPr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  <w:i/>
              </w:rPr>
            </w:pPr>
            <w:r w:rsidRPr="005C41C9">
              <w:rPr>
                <w:rFonts w:cstheme="minorHAnsi"/>
              </w:rPr>
              <w:lastRenderedPageBreak/>
              <w:t xml:space="preserve">– stosuje pojęcia: </w:t>
            </w:r>
            <w:r w:rsidRPr="005C41C9">
              <w:rPr>
                <w:rFonts w:cstheme="minorHAnsi"/>
                <w:i/>
              </w:rPr>
              <w:t>prowo</w:t>
            </w:r>
            <w:r>
              <w:rPr>
                <w:rFonts w:cstheme="minorHAnsi"/>
                <w:i/>
              </w:rPr>
              <w:t xml:space="preserve">kacja gliwicka, </w:t>
            </w:r>
            <w:r w:rsidRPr="005C41C9">
              <w:rPr>
                <w:rFonts w:cstheme="minorHAnsi"/>
                <w:i/>
              </w:rPr>
              <w:lastRenderedPageBreak/>
              <w:t>Einsatzgruppen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prowokację gliwicką (31 VIII 1939), upadek Warszawy (28 IX 1939), kapitulację Helu (2 X 1939)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przestrzeni</w:t>
            </w:r>
            <w:r w:rsidRPr="005C41C9">
              <w:rPr>
                <w:rFonts w:cstheme="minorHAnsi"/>
              </w:rPr>
              <w:t xml:space="preserve"> kierunki natarcia wojsk niemieckich na Polskę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cstheme="minorHAnsi"/>
              </w:rPr>
              <w:t xml:space="preserve"> Franciszka Kleeberga, Franciszka Dąbrowskiego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>– przedstawia działania dywersyjneprzeprowadzone przez Niemców przed wybuchem wojny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>– opisujeokoliczności agresji ZSRS na Polskę</w:t>
            </w:r>
          </w:p>
          <w:p w:rsidR="006E2160" w:rsidRPr="005C41C9" w:rsidRDefault="006E2160" w:rsidP="006E2160">
            <w:pPr>
              <w:spacing w:after="0"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>– wyjaśnia przyczyny przegranej Polski w wojnie we wrześniu 1939 r.</w:t>
            </w:r>
          </w:p>
        </w:tc>
        <w:tc>
          <w:tcPr>
            <w:tcW w:w="2269" w:type="dxa"/>
          </w:tcPr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st</w:t>
            </w:r>
            <w:r>
              <w:rPr>
                <w:rFonts w:cstheme="minorHAnsi"/>
              </w:rPr>
              <w:t>osuje pojęcie</w:t>
            </w:r>
            <w:r w:rsidRPr="005C41C9">
              <w:rPr>
                <w:rFonts w:cstheme="minorHAnsi"/>
                <w:i/>
              </w:rPr>
              <w:t xml:space="preserve">przedmoście </w:t>
            </w:r>
            <w:r w:rsidRPr="005C41C9">
              <w:rPr>
                <w:rFonts w:cstheme="minorHAnsi"/>
                <w:i/>
              </w:rPr>
              <w:lastRenderedPageBreak/>
              <w:t>rumuń</w:t>
            </w:r>
            <w:r>
              <w:rPr>
                <w:rFonts w:cstheme="minorHAnsi"/>
                <w:i/>
              </w:rPr>
              <w:t>skie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eastAsia="Times" w:cstheme="minorHAnsi"/>
              </w:rPr>
              <w:t>lokalizuje w czasie defiladę niemiecko</w:t>
            </w:r>
            <w:r>
              <w:rPr>
                <w:rFonts w:eastAsia="Times" w:cstheme="minorHAnsi"/>
              </w:rPr>
              <w:t>-</w:t>
            </w:r>
            <w:r w:rsidRPr="005C41C9">
              <w:rPr>
                <w:rFonts w:eastAsia="Times" w:cstheme="minorHAnsi"/>
              </w:rPr>
              <w:t>sowiecką w Brześciu (22 IX 1939)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cstheme="minorHAnsi"/>
              </w:rPr>
              <w:t xml:space="preserve"> Władysława Langnera,Juliusza Rómmla, Józefa Unruga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>– porównuje potencjał militarny stron konfliktu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>– wyjaśnia, jakie znaczenie w planach strategicznych Polski miało tzw.przedmoście rumuńskie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>– omawia decyzje polityczne władz II Rzeczypospolitej na tle wydarzeń militarnych podczas kampanii polskiej</w:t>
            </w:r>
          </w:p>
        </w:tc>
        <w:tc>
          <w:tcPr>
            <w:tcW w:w="2269" w:type="dxa"/>
          </w:tcPr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lastRenderedPageBreak/>
              <w:t xml:space="preserve">– oceniaprzygotowania Polski do konfliktu z </w:t>
            </w:r>
            <w:r w:rsidRPr="005C41C9">
              <w:rPr>
                <w:rFonts w:cstheme="minorHAnsi"/>
              </w:rPr>
              <w:lastRenderedPageBreak/>
              <w:t>Niemcami i ZSRS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>– ocenia postawę Wielkiej Brytanii i Francji wobecwojny obronnej Polski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 xml:space="preserve">– ocenia postawę </w:t>
            </w:r>
            <w:r>
              <w:rPr>
                <w:rFonts w:cstheme="minorHAnsi"/>
              </w:rPr>
              <w:t>n</w:t>
            </w:r>
            <w:r w:rsidRPr="005C41C9">
              <w:rPr>
                <w:rFonts w:cstheme="minorHAnsi"/>
              </w:rPr>
              <w:t>aczelnego</w:t>
            </w:r>
            <w:r>
              <w:rPr>
                <w:rFonts w:cstheme="minorHAnsi"/>
              </w:rPr>
              <w:t>d</w:t>
            </w:r>
            <w:r w:rsidRPr="005C41C9">
              <w:rPr>
                <w:rFonts w:cstheme="minorHAnsi"/>
              </w:rPr>
              <w:t xml:space="preserve">owództwa i 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>polskich władz w czasie wojny obronnej</w:t>
            </w:r>
          </w:p>
          <w:p w:rsidR="006E2160" w:rsidRPr="005C41C9" w:rsidRDefault="006E2160" w:rsidP="006E2160">
            <w:pPr>
              <w:spacing w:after="0" w:line="240" w:lineRule="auto"/>
              <w:contextualSpacing/>
              <w:rPr>
                <w:rFonts w:cstheme="minorHAnsi"/>
              </w:rPr>
            </w:pPr>
          </w:p>
          <w:p w:rsidR="006E2160" w:rsidRPr="005C41C9" w:rsidRDefault="006E2160" w:rsidP="006E216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</w:tr>
      <w:tr w:rsidR="006E2160" w:rsidRPr="005C41C9" w:rsidTr="006E21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50"/>
        </w:trPr>
        <w:tc>
          <w:tcPr>
            <w:tcW w:w="1691" w:type="dxa"/>
            <w:gridSpan w:val="2"/>
            <w:tcBorders>
              <w:left w:val="single" w:sz="4" w:space="0" w:color="000000"/>
              <w:right w:val="nil"/>
            </w:tcBorders>
          </w:tcPr>
          <w:p w:rsidR="006E2160" w:rsidRPr="005C41C9" w:rsidRDefault="006E2160" w:rsidP="006E2160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5C41C9">
              <w:rPr>
                <w:rFonts w:eastAsia="Calibri" w:cstheme="minorHAnsi"/>
                <w:bCs/>
                <w:lang w:eastAsia="ar-SA"/>
              </w:rPr>
              <w:lastRenderedPageBreak/>
              <w:t>Hitler i Stalin dzielą Europę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60" w:rsidRPr="005C41C9" w:rsidRDefault="006E2160" w:rsidP="006E2160">
            <w:pPr>
              <w:pStyle w:val="Akapitzlist"/>
              <w:numPr>
                <w:ilvl w:val="0"/>
                <w:numId w:val="27"/>
              </w:numPr>
              <w:suppressAutoHyphens/>
              <w:spacing w:after="0" w:line="240" w:lineRule="auto"/>
              <w:ind w:left="217" w:hanging="283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Współpraca ZSRS i III Rzeszy</w:t>
            </w:r>
          </w:p>
          <w:p w:rsidR="006E2160" w:rsidRPr="005C41C9" w:rsidRDefault="006E2160" w:rsidP="006E2160">
            <w:pPr>
              <w:pStyle w:val="Akapitzlist"/>
              <w:numPr>
                <w:ilvl w:val="0"/>
                <w:numId w:val="27"/>
              </w:numPr>
              <w:suppressAutoHyphens/>
              <w:spacing w:after="0" w:line="240" w:lineRule="auto"/>
              <w:ind w:left="217" w:hanging="283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Sowieckie podboje</w:t>
            </w:r>
          </w:p>
          <w:p w:rsidR="006E2160" w:rsidRPr="005C41C9" w:rsidRDefault="006E2160" w:rsidP="006E2160">
            <w:pPr>
              <w:pStyle w:val="Akapitzlist"/>
              <w:numPr>
                <w:ilvl w:val="0"/>
                <w:numId w:val="27"/>
              </w:numPr>
              <w:suppressAutoHyphens/>
              <w:spacing w:after="0" w:line="240" w:lineRule="auto"/>
              <w:ind w:left="217" w:hanging="283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Podbój Danii i Norwegii przez Niemcy</w:t>
            </w:r>
          </w:p>
          <w:p w:rsidR="006E2160" w:rsidRPr="005C41C9" w:rsidRDefault="006E2160" w:rsidP="006E2160">
            <w:pPr>
              <w:pStyle w:val="Akapitzlist"/>
              <w:numPr>
                <w:ilvl w:val="0"/>
                <w:numId w:val="27"/>
              </w:numPr>
              <w:suppressAutoHyphens/>
              <w:spacing w:after="0" w:line="240" w:lineRule="auto"/>
              <w:ind w:left="217" w:hanging="283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Podbój Belgii, Holandii i Francji</w:t>
            </w:r>
          </w:p>
          <w:p w:rsidR="006E2160" w:rsidRPr="005C41C9" w:rsidRDefault="006E2160" w:rsidP="006E2160">
            <w:pPr>
              <w:pStyle w:val="Akapitzlist"/>
              <w:numPr>
                <w:ilvl w:val="0"/>
                <w:numId w:val="27"/>
              </w:numPr>
              <w:suppressAutoHyphens/>
              <w:spacing w:after="0" w:line="240" w:lineRule="auto"/>
              <w:ind w:left="217" w:hanging="283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lastRenderedPageBreak/>
              <w:t>Przeciwko Wielkiej Brytanii</w:t>
            </w:r>
          </w:p>
          <w:p w:rsidR="006E2160" w:rsidRPr="005C41C9" w:rsidRDefault="006E2160" w:rsidP="006E2160">
            <w:pPr>
              <w:pStyle w:val="Akapitzlist"/>
              <w:numPr>
                <w:ilvl w:val="0"/>
                <w:numId w:val="27"/>
              </w:numPr>
              <w:suppressAutoHyphens/>
              <w:spacing w:after="0" w:line="240" w:lineRule="auto"/>
              <w:ind w:left="217" w:hanging="283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Wojna na Bałkanach</w:t>
            </w:r>
          </w:p>
          <w:p w:rsidR="006E2160" w:rsidRPr="005C41C9" w:rsidRDefault="006E2160" w:rsidP="006E2160">
            <w:pPr>
              <w:tabs>
                <w:tab w:val="num" w:pos="360"/>
              </w:tabs>
              <w:suppressAutoHyphens/>
              <w:spacing w:after="0" w:line="240" w:lineRule="auto"/>
              <w:ind w:left="227" w:hanging="227"/>
              <w:contextualSpacing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2269" w:type="dxa"/>
          </w:tcPr>
          <w:p w:rsidR="006E2160" w:rsidRPr="005C41C9" w:rsidRDefault="006E2160" w:rsidP="006E21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DejaVu Sans" w:cstheme="minorHAnsi"/>
                <w:lang w:eastAsia="pl-PL" w:bidi="pl-PL"/>
              </w:rPr>
            </w:pPr>
            <w:r w:rsidRPr="005C41C9">
              <w:rPr>
                <w:rFonts w:eastAsia="DejaVu Sans" w:cstheme="minorHAnsi"/>
                <w:lang w:eastAsia="pl-PL" w:bidi="pl-PL"/>
              </w:rPr>
              <w:lastRenderedPageBreak/>
              <w:t xml:space="preserve">– stosuje pojęcia: </w:t>
            </w:r>
            <w:r w:rsidRPr="005C41C9">
              <w:rPr>
                <w:rFonts w:eastAsia="DejaVu Sans" w:cstheme="minorHAnsi"/>
                <w:i/>
                <w:lang w:eastAsia="pl-PL" w:bidi="pl-PL"/>
              </w:rPr>
              <w:t>pakt Ribbentrop–Mołotow,alianci</w:t>
            </w:r>
            <w:r w:rsidRPr="005C41C9">
              <w:rPr>
                <w:rFonts w:eastAsia="DejaVu Sans" w:cstheme="minorHAnsi"/>
                <w:lang w:eastAsia="pl-PL" w:bidi="pl-PL"/>
              </w:rPr>
              <w:t xml:space="preserve">, </w:t>
            </w:r>
            <w:r w:rsidRPr="005C41C9">
              <w:rPr>
                <w:rFonts w:eastAsia="DejaVu Sans" w:cstheme="minorHAnsi"/>
                <w:i/>
                <w:lang w:eastAsia="pl-PL" w:bidi="pl-PL"/>
              </w:rPr>
              <w:t>kolaboracja, bitwa o Anglię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pakt Ribbentrop</w:t>
            </w: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Mołotow (23 VIII 1939), </w:t>
            </w:r>
            <w:r w:rsidRPr="005C41C9">
              <w:rPr>
                <w:rFonts w:cstheme="minorHAnsi"/>
              </w:rPr>
              <w:lastRenderedPageBreak/>
              <w:t>atak III Rzeszy na Danię i Norwegię (9 IV 1940), rozpoczęcie ofensywy niemieckiej na Zachodzie (10 V 1940), bitwę o Anglię (VII–X 1940)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przestrzeni</w:t>
            </w:r>
            <w:r w:rsidRPr="005C41C9">
              <w:rPr>
                <w:rFonts w:cstheme="minorHAnsi"/>
              </w:rPr>
              <w:t>kraje podbite przez III Rzeszę w 1940 r.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cstheme="minorHAnsi"/>
              </w:rPr>
              <w:t xml:space="preserve"> Adolfa Hitlera, Józefa Stalina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>– przedstawia skutki ofensywy niemieckiej w Europie Zachodniej</w:t>
            </w:r>
          </w:p>
          <w:p w:rsidR="006E2160" w:rsidRPr="005C41C9" w:rsidRDefault="006E2160" w:rsidP="006E21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DejaVu Sans" w:cstheme="minorHAnsi"/>
                <w:lang w:eastAsia="pl-PL" w:bidi="pl-PL"/>
              </w:rPr>
            </w:pPr>
            <w:r w:rsidRPr="005C41C9">
              <w:rPr>
                <w:rFonts w:eastAsia="DejaVu Sans" w:cstheme="minorHAnsi"/>
                <w:lang w:eastAsia="pl-PL" w:bidi="pl-PL"/>
              </w:rPr>
              <w:t>– wyjaśnia znaczenie zwy</w:t>
            </w:r>
            <w:r>
              <w:rPr>
                <w:rFonts w:eastAsia="DejaVu Sans" w:cstheme="minorHAnsi"/>
                <w:lang w:eastAsia="pl-PL" w:bidi="pl-PL"/>
              </w:rPr>
              <w:t xml:space="preserve">cięstwa Wielkiej Brytanii i jej </w:t>
            </w:r>
            <w:r w:rsidRPr="005C41C9">
              <w:rPr>
                <w:rFonts w:eastAsia="DejaVu Sans" w:cstheme="minorHAnsi"/>
                <w:lang w:eastAsia="pl-PL" w:bidi="pl-PL"/>
              </w:rPr>
              <w:t>sojuszników w bitwie o Anglię</w:t>
            </w:r>
          </w:p>
        </w:tc>
        <w:tc>
          <w:tcPr>
            <w:tcW w:w="2269" w:type="dxa"/>
          </w:tcPr>
          <w:p w:rsidR="006E2160" w:rsidRPr="005C41C9" w:rsidRDefault="006E2160" w:rsidP="006E216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bCs/>
                <w:i/>
                <w:color w:val="000000"/>
              </w:rPr>
            </w:pPr>
            <w:r w:rsidRPr="005C41C9">
              <w:rPr>
                <w:rFonts w:eastAsia="DejaVu Sans" w:cstheme="minorHAnsi"/>
                <w:lang w:eastAsia="pl-PL" w:bidi="pl-PL"/>
              </w:rPr>
              <w:lastRenderedPageBreak/>
              <w:t>– stosuje pojęcie</w:t>
            </w:r>
            <w:r w:rsidRPr="005C41C9">
              <w:rPr>
                <w:rFonts w:cstheme="minorHAnsi"/>
                <w:i/>
              </w:rPr>
              <w:t>„wojna zimowa”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niemiecko</w:t>
            </w:r>
            <w:r>
              <w:rPr>
                <w:rFonts w:eastAsia="Times" w:cstheme="minorHAnsi"/>
              </w:rPr>
              <w:t>-</w:t>
            </w:r>
            <w:r w:rsidRPr="005C41C9">
              <w:rPr>
                <w:rFonts w:eastAsia="Times" w:cstheme="minorHAnsi"/>
              </w:rPr>
              <w:t>sowiecki trakt</w:t>
            </w:r>
            <w:r>
              <w:rPr>
                <w:rFonts w:eastAsia="Times" w:cstheme="minorHAnsi"/>
              </w:rPr>
              <w:t>at</w:t>
            </w:r>
            <w:r w:rsidRPr="005C41C9">
              <w:rPr>
                <w:rFonts w:eastAsia="Times" w:cstheme="minorHAnsi"/>
              </w:rPr>
              <w:t xml:space="preserve"> o granicach i przyjaźni (28 IX 1939), </w:t>
            </w:r>
            <w:r w:rsidRPr="005C41C9">
              <w:rPr>
                <w:rFonts w:cstheme="minorHAnsi"/>
              </w:rPr>
              <w:t xml:space="preserve">wojnę zimową (XI 1939–III 1940), atak </w:t>
            </w:r>
            <w:r w:rsidRPr="005C41C9">
              <w:rPr>
                <w:rFonts w:cstheme="minorHAnsi"/>
              </w:rPr>
              <w:lastRenderedPageBreak/>
              <w:t>Niemiec na Jugosławię i Grecję (IV 1941)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przestrzeni zmiany w podziale ziem polskich mi</w:t>
            </w:r>
            <w:r>
              <w:rPr>
                <w:rFonts w:eastAsia="Times" w:cstheme="minorHAnsi"/>
              </w:rPr>
              <w:t>ę</w:t>
            </w:r>
            <w:r w:rsidRPr="005C41C9">
              <w:rPr>
                <w:rFonts w:eastAsia="Times" w:cstheme="minorHAnsi"/>
              </w:rPr>
              <w:t xml:space="preserve">dzy III Rzeszę i ZSRS w 1939 r. 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cstheme="minorHAnsi"/>
              </w:rPr>
              <w:t xml:space="preserve"> Charles</w:t>
            </w:r>
            <w:r>
              <w:rPr>
                <w:rFonts w:cstheme="minorHAnsi"/>
              </w:rPr>
              <w:t>’</w:t>
            </w:r>
            <w:r w:rsidRPr="005C41C9">
              <w:rPr>
                <w:rFonts w:cstheme="minorHAnsi"/>
              </w:rPr>
              <w:t>a de Gaulle’a, Winstona Churchilla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DejaVu Sans" w:cstheme="minorHAnsi"/>
                <w:lang w:eastAsia="pl-PL" w:bidi="pl-PL"/>
              </w:rPr>
            </w:pPr>
            <w:r w:rsidRPr="005C41C9">
              <w:rPr>
                <w:rFonts w:eastAsia="DejaVu Sans" w:cstheme="minorHAnsi"/>
                <w:lang w:eastAsia="pl-PL" w:bidi="pl-PL"/>
              </w:rPr>
              <w:t>– charakteryzuje cele polityki A</w:t>
            </w:r>
            <w:r>
              <w:rPr>
                <w:rFonts w:eastAsia="DejaVu Sans" w:cstheme="minorHAnsi"/>
                <w:lang w:eastAsia="pl-PL" w:bidi="pl-PL"/>
              </w:rPr>
              <w:t>dolfa</w:t>
            </w:r>
            <w:r w:rsidRPr="005C41C9">
              <w:rPr>
                <w:rFonts w:eastAsia="DejaVu Sans" w:cstheme="minorHAnsi"/>
                <w:lang w:eastAsia="pl-PL" w:bidi="pl-PL"/>
              </w:rPr>
              <w:t xml:space="preserve"> Hitlera i J</w:t>
            </w:r>
            <w:r>
              <w:rPr>
                <w:rFonts w:eastAsia="DejaVu Sans" w:cstheme="minorHAnsi"/>
                <w:lang w:eastAsia="pl-PL" w:bidi="pl-PL"/>
              </w:rPr>
              <w:t>ózefa</w:t>
            </w:r>
            <w:r w:rsidRPr="005C41C9">
              <w:rPr>
                <w:rFonts w:eastAsia="DejaVu Sans" w:cstheme="minorHAnsi"/>
                <w:lang w:eastAsia="pl-PL" w:bidi="pl-PL"/>
              </w:rPr>
              <w:t xml:space="preserve"> Stalina w Europie 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>– omawia przyczyny i skutki ekspansji III Rzeszy na państwa skandynawskie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>– omawia przebieg ekspansji III Rzeszy na Europę Zachodnią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>–opisuje przebieg i skutki bitwy o Anglię</w:t>
            </w:r>
          </w:p>
        </w:tc>
        <w:tc>
          <w:tcPr>
            <w:tcW w:w="2269" w:type="dxa"/>
          </w:tcPr>
          <w:p w:rsidR="006E2160" w:rsidRPr="005C41C9" w:rsidRDefault="006E2160" w:rsidP="006E216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bCs/>
                <w:i/>
                <w:color w:val="000000"/>
              </w:rPr>
            </w:pPr>
            <w:r w:rsidRPr="005C41C9">
              <w:rPr>
                <w:rFonts w:eastAsia="DejaVu Sans" w:cstheme="minorHAnsi"/>
                <w:lang w:eastAsia="pl-PL" w:bidi="pl-PL"/>
              </w:rPr>
              <w:lastRenderedPageBreak/>
              <w:t xml:space="preserve">– stosuje pojęcia: </w:t>
            </w:r>
            <w:r w:rsidRPr="005C41C9">
              <w:rPr>
                <w:rFonts w:eastAsia="Calibri" w:cstheme="minorHAnsi"/>
                <w:bCs/>
                <w:i/>
                <w:color w:val="000000"/>
              </w:rPr>
              <w:t>Państwo Francuskie (Państwo Vichy), Komitet Wolnej Francji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cstheme="minorHAnsi"/>
              </w:rPr>
              <w:t xml:space="preserve">aneksję Litwy, Łotwy i Estonii przez ZSRS (VI 1940), </w:t>
            </w:r>
            <w:r w:rsidRPr="005C41C9">
              <w:rPr>
                <w:rFonts w:eastAsia="Calibri" w:cstheme="minorHAnsi"/>
                <w:bCs/>
                <w:color w:val="000000"/>
              </w:rPr>
              <w:lastRenderedPageBreak/>
              <w:t>zawieszenie broni w Compiègne (22 VI 1940), uchwalenie Lend</w:t>
            </w:r>
            <w:r>
              <w:rPr>
                <w:rFonts w:eastAsia="Calibri" w:cstheme="minorHAnsi"/>
                <w:bCs/>
                <w:color w:val="000000"/>
              </w:rPr>
              <w:t>-</w:t>
            </w:r>
            <w:r w:rsidRPr="005C41C9">
              <w:rPr>
                <w:rFonts w:eastAsia="Calibri" w:cstheme="minorHAnsi"/>
                <w:bCs/>
                <w:color w:val="000000"/>
              </w:rPr>
              <w:t>LeaseAct (III 1941)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przestrzeni</w:t>
            </w:r>
            <w:r w:rsidRPr="005C41C9">
              <w:rPr>
                <w:rFonts w:cstheme="minorHAnsi"/>
              </w:rPr>
              <w:t>obszary zajęte przez ZSRS w latach 1939–1941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eastAsia="Calibri" w:cstheme="minorHAnsi"/>
                <w:bCs/>
                <w:color w:val="000000"/>
              </w:rPr>
              <w:t>Carla Gusta</w:t>
            </w:r>
            <w:r>
              <w:rPr>
                <w:rFonts w:eastAsia="Calibri" w:cstheme="minorHAnsi"/>
                <w:bCs/>
                <w:color w:val="000000"/>
              </w:rPr>
              <w:t>v</w:t>
            </w:r>
            <w:r w:rsidRPr="005C41C9">
              <w:rPr>
                <w:rFonts w:eastAsia="Calibri" w:cstheme="minorHAnsi"/>
                <w:bCs/>
                <w:color w:val="000000"/>
              </w:rPr>
              <w:t>a Mannerheima, Vidkuna Quislinga, Philippa Pétaina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t xml:space="preserve">– wskazuje na mapie kraje, które przystąpiły do sojuszu z państwami Osi 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>– charakteryzuje przebieg ekspansji III Rzeszy na państwa skandynawskie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</w:t>
            </w:r>
            <w:r w:rsidRPr="005C41C9">
              <w:rPr>
                <w:rFonts w:eastAsia="Calibri" w:cstheme="minorHAnsi"/>
                <w:bCs/>
                <w:color w:val="000000"/>
              </w:rPr>
              <w:t xml:space="preserve"> wyjaśnia, jaką rolę odgrywałaWielka Brytania w wojnie z III Rzeszą po 1940 r.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cstheme="minorHAnsi"/>
              </w:rPr>
              <w:t>– charakteryzuje przebieg i skutki walk na Bałkanach</w:t>
            </w:r>
          </w:p>
        </w:tc>
        <w:tc>
          <w:tcPr>
            <w:tcW w:w="2269" w:type="dxa"/>
          </w:tcPr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lastRenderedPageBreak/>
              <w:t xml:space="preserve">– stosuje pojęcia: </w:t>
            </w:r>
            <w:r w:rsidRPr="005C41C9">
              <w:rPr>
                <w:rFonts w:eastAsia="Calibri" w:cstheme="minorHAnsi"/>
                <w:bCs/>
                <w:i/>
                <w:color w:val="000000"/>
              </w:rPr>
              <w:t>ustasze, czetnicy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cstheme="minorHAnsi"/>
              </w:rPr>
              <w:t>zajęcie Paryża przezNiemcy (14 VI 1940)</w:t>
            </w:r>
            <w:r>
              <w:rPr>
                <w:rFonts w:cstheme="minorHAnsi"/>
              </w:rPr>
              <w:t>,</w:t>
            </w:r>
            <w:r w:rsidRPr="005C41C9">
              <w:rPr>
                <w:rFonts w:eastAsia="Calibri" w:cstheme="minorHAnsi"/>
                <w:bCs/>
                <w:color w:val="000000"/>
              </w:rPr>
              <w:t xml:space="preserve">aneksję Besarabii i północnej </w:t>
            </w:r>
            <w:r>
              <w:rPr>
                <w:rFonts w:eastAsia="Calibri" w:cstheme="minorHAnsi"/>
                <w:bCs/>
                <w:color w:val="000000"/>
              </w:rPr>
              <w:t>Bukowiny przez ZSRS (VIII 1940)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postać</w:t>
            </w:r>
            <w:r w:rsidRPr="005C41C9">
              <w:rPr>
                <w:rFonts w:eastAsia="Calibri" w:cstheme="minorHAnsi"/>
                <w:bCs/>
                <w:color w:val="000000"/>
              </w:rPr>
              <w:t xml:space="preserve"> Josipa Broza</w:t>
            </w:r>
            <w:r>
              <w:rPr>
                <w:rFonts w:eastAsia="Calibri" w:cstheme="minorHAnsi"/>
                <w:bCs/>
                <w:color w:val="000000"/>
              </w:rPr>
              <w:t>-</w:t>
            </w:r>
            <w:r w:rsidRPr="005C41C9">
              <w:rPr>
                <w:rFonts w:eastAsia="Calibri" w:cstheme="minorHAnsi"/>
                <w:bCs/>
                <w:color w:val="000000"/>
              </w:rPr>
              <w:t>Tito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</w:t>
            </w:r>
            <w:r w:rsidRPr="005C41C9">
              <w:rPr>
                <w:rFonts w:eastAsia="Calibri" w:cstheme="minorHAnsi"/>
                <w:bCs/>
                <w:color w:val="000000"/>
              </w:rPr>
              <w:t xml:space="preserve"> omawia przyczyny, przebieg i skutki wojny </w:t>
            </w:r>
            <w:r>
              <w:rPr>
                <w:rFonts w:eastAsia="Calibri" w:cstheme="minorHAnsi"/>
                <w:bCs/>
                <w:color w:val="000000"/>
              </w:rPr>
              <w:t>sow</w:t>
            </w:r>
            <w:r w:rsidRPr="005C41C9">
              <w:rPr>
                <w:rFonts w:eastAsia="Calibri" w:cstheme="minorHAnsi"/>
                <w:bCs/>
                <w:color w:val="000000"/>
              </w:rPr>
              <w:t>iecko</w:t>
            </w:r>
            <w:r>
              <w:rPr>
                <w:rFonts w:eastAsia="Calibri" w:cstheme="minorHAnsi"/>
                <w:bCs/>
                <w:color w:val="000000"/>
              </w:rPr>
              <w:t>-</w:t>
            </w:r>
            <w:r w:rsidRPr="005C41C9">
              <w:rPr>
                <w:rFonts w:eastAsia="Calibri" w:cstheme="minorHAnsi"/>
                <w:bCs/>
                <w:color w:val="000000"/>
              </w:rPr>
              <w:t>fińskiej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</w:t>
            </w:r>
            <w:r w:rsidRPr="005C41C9">
              <w:rPr>
                <w:rFonts w:eastAsia="Calibri" w:cstheme="minorHAnsi"/>
                <w:bCs/>
                <w:color w:val="000000"/>
              </w:rPr>
              <w:t xml:space="preserve"> wyjaśnia, co przyczyniło się do sukcesu brytyjskich sił powietrznych w bitwie o Anglię 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</w:t>
            </w:r>
            <w:r w:rsidRPr="005C41C9">
              <w:rPr>
                <w:rFonts w:eastAsia="Calibri" w:cstheme="minorHAnsi"/>
                <w:bCs/>
                <w:color w:val="000000"/>
              </w:rPr>
              <w:t xml:space="preserve"> porównuje postawy władz krajów zachodnioeuropejskich w obliczu niemieckiej agresji w 1940 r.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269" w:type="dxa"/>
          </w:tcPr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lastRenderedPageBreak/>
              <w:t>– ocenia znaczenie dla dalszych losów wojny bitwy o Anglię oraz zaangażowania państw Osiw konflikt na Bałkanach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</w:tr>
      <w:tr w:rsidR="006E2160" w:rsidRPr="005C41C9" w:rsidTr="006E21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479"/>
        </w:trPr>
        <w:tc>
          <w:tcPr>
            <w:tcW w:w="1691" w:type="dxa"/>
            <w:gridSpan w:val="2"/>
            <w:tcBorders>
              <w:left w:val="single" w:sz="4" w:space="0" w:color="000000"/>
              <w:right w:val="nil"/>
            </w:tcBorders>
          </w:tcPr>
          <w:p w:rsidR="006E2160" w:rsidRPr="005C41C9" w:rsidRDefault="006E2160" w:rsidP="006E2160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5C41C9">
              <w:rPr>
                <w:rFonts w:eastAsia="Calibri" w:cstheme="minorHAnsi"/>
                <w:bCs/>
                <w:lang w:eastAsia="ar-SA"/>
              </w:rPr>
              <w:lastRenderedPageBreak/>
              <w:t>Wojna na froncie wschodnim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60" w:rsidRPr="005C41C9" w:rsidRDefault="006E2160" w:rsidP="006E2160">
            <w:pPr>
              <w:pStyle w:val="Akapitzlist"/>
              <w:numPr>
                <w:ilvl w:val="0"/>
                <w:numId w:val="28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Napaść Niemiec na ZSRS</w:t>
            </w:r>
          </w:p>
          <w:p w:rsidR="006E2160" w:rsidRPr="005C41C9" w:rsidRDefault="006E2160" w:rsidP="006E2160">
            <w:pPr>
              <w:pStyle w:val="Akapitzlist"/>
              <w:numPr>
                <w:ilvl w:val="0"/>
                <w:numId w:val="28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Bitwa pod Moskwą</w:t>
            </w:r>
          </w:p>
          <w:p w:rsidR="006E2160" w:rsidRPr="005C41C9" w:rsidRDefault="006E2160" w:rsidP="006E2160">
            <w:pPr>
              <w:pStyle w:val="Akapitzlist"/>
              <w:numPr>
                <w:ilvl w:val="0"/>
                <w:numId w:val="28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Niemcy i podbita ludność</w:t>
            </w:r>
          </w:p>
          <w:p w:rsidR="006E2160" w:rsidRPr="005C41C9" w:rsidRDefault="006E2160" w:rsidP="006E2160">
            <w:pPr>
              <w:pStyle w:val="Akapitzlist"/>
              <w:numPr>
                <w:ilvl w:val="0"/>
                <w:numId w:val="28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Wspólnie przeciw Hitlerowi</w:t>
            </w:r>
          </w:p>
          <w:p w:rsidR="006E2160" w:rsidRPr="005C41C9" w:rsidRDefault="006E2160" w:rsidP="006E2160">
            <w:pPr>
              <w:pStyle w:val="Akapitzlist"/>
              <w:numPr>
                <w:ilvl w:val="0"/>
                <w:numId w:val="28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Bitwa o Stalingrad</w:t>
            </w:r>
          </w:p>
          <w:p w:rsidR="006E2160" w:rsidRPr="005C41C9" w:rsidRDefault="006E2160" w:rsidP="006E2160">
            <w:pPr>
              <w:pStyle w:val="Akapitzlist"/>
              <w:numPr>
                <w:ilvl w:val="0"/>
                <w:numId w:val="28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Blokada Leningradu</w:t>
            </w:r>
          </w:p>
          <w:p w:rsidR="006E2160" w:rsidRPr="005C41C9" w:rsidRDefault="006E2160" w:rsidP="006E2160">
            <w:pPr>
              <w:tabs>
                <w:tab w:val="num" w:pos="360"/>
              </w:tabs>
              <w:suppressAutoHyphens/>
              <w:spacing w:after="0" w:line="240" w:lineRule="auto"/>
              <w:contextualSpacing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60" w:rsidRPr="005C41C9" w:rsidRDefault="006E2160" w:rsidP="006E216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>– stosuje pojęci</w:t>
            </w:r>
            <w:r>
              <w:rPr>
                <w:rFonts w:cstheme="minorHAnsi"/>
              </w:rPr>
              <w:t>e</w:t>
            </w:r>
            <w:r w:rsidRPr="005C41C9">
              <w:rPr>
                <w:rFonts w:cstheme="minorHAnsi"/>
                <w:i/>
              </w:rPr>
              <w:t>koalicja antyhitlerowska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lokalizuje w czasie </w:t>
            </w:r>
            <w:r w:rsidRPr="005C41C9">
              <w:rPr>
                <w:rFonts w:cstheme="minorHAnsi"/>
              </w:rPr>
              <w:t>atak Niemiec na ZSRS (22 VI 1941)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czasie i przestrzeni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cstheme="minorHAnsi"/>
              </w:rPr>
              <w:t xml:space="preserve"> bitwę o Moskwę (XII 1941),</w:t>
            </w:r>
            <w:r w:rsidRPr="005C41C9">
              <w:rPr>
                <w:rFonts w:cstheme="minorHAnsi"/>
                <w:color w:val="000000"/>
              </w:rPr>
              <w:t xml:space="preserve"> bitwę pod Stalingradem</w:t>
            </w:r>
            <w:r w:rsidRPr="005C41C9">
              <w:rPr>
                <w:rFonts w:cstheme="minorHAnsi"/>
              </w:rPr>
              <w:t xml:space="preserve"> (VIII 1942–II 1943)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cstheme="minorHAnsi"/>
              </w:rPr>
              <w:t xml:space="preserve"> Adolfa Hitlera, Józefa Stalina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 xml:space="preserve">– wskazuje przełomowe wydarzenia w przebiegu wojny </w:t>
            </w:r>
            <w:r>
              <w:rPr>
                <w:rFonts w:cstheme="minorHAnsi"/>
              </w:rPr>
              <w:t>sow</w:t>
            </w:r>
            <w:r w:rsidRPr="005C41C9">
              <w:rPr>
                <w:rFonts w:cstheme="minorHAnsi"/>
              </w:rPr>
              <w:t>iecko</w:t>
            </w:r>
            <w:r>
              <w:rPr>
                <w:rFonts w:cstheme="minorHAnsi"/>
              </w:rPr>
              <w:t>-</w:t>
            </w:r>
            <w:r w:rsidRPr="005C41C9">
              <w:rPr>
                <w:rFonts w:cstheme="minorHAnsi"/>
              </w:rPr>
              <w:t>niemieckiej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60" w:rsidRPr="005C41C9" w:rsidRDefault="006E2160" w:rsidP="006E216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 xml:space="preserve">– stosuje pojęcia: </w:t>
            </w:r>
            <w:r w:rsidRPr="005C41C9">
              <w:rPr>
                <w:rFonts w:cstheme="minorHAnsi"/>
                <w:i/>
              </w:rPr>
              <w:t xml:space="preserve">operacja Barbarossa,Lebensraum, </w:t>
            </w:r>
            <w:r w:rsidRPr="005C41C9">
              <w:rPr>
                <w:rFonts w:cstheme="minorHAnsi"/>
              </w:rPr>
              <w:t>Lend</w:t>
            </w:r>
            <w:r>
              <w:rPr>
                <w:rFonts w:cstheme="minorHAnsi"/>
              </w:rPr>
              <w:t>-</w:t>
            </w:r>
            <w:r w:rsidRPr="005C41C9">
              <w:rPr>
                <w:rFonts w:cstheme="minorHAnsi"/>
              </w:rPr>
              <w:t>LeaseAct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czasie i przestrzeni</w:t>
            </w:r>
            <w:r w:rsidRPr="005C41C9">
              <w:rPr>
                <w:rFonts w:cstheme="minorHAnsi"/>
                <w:color w:val="000000"/>
              </w:rPr>
              <w:t>oblężenie Leningradu</w:t>
            </w:r>
            <w:r w:rsidRPr="005C41C9">
              <w:rPr>
                <w:rFonts w:cstheme="minorHAnsi"/>
              </w:rPr>
              <w:t xml:space="preserve"> (IX 1941–I 1944)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postać</w:t>
            </w:r>
            <w:r w:rsidRPr="005C41C9">
              <w:rPr>
                <w:rFonts w:cstheme="minorHAnsi"/>
              </w:rPr>
              <w:t xml:space="preserve"> Gieorgija Żukowa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>– omawia przyczyny napaści Niemiec na ZSRS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jakie znaczenie polityczne i militarne miały klęski wojsk niemieckich w bitwach pod Moskwą i Stalingradem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>– przedstawia politykę okupacyjnych władz niemieckich na zajętych terenachZSRS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>– wyjaśnia, jak zachowały się Wielka Brytania i USA wobec ataku III Rzeszy na ZSRS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t xml:space="preserve">– stosuje pojęcia: </w:t>
            </w:r>
            <w:r>
              <w:rPr>
                <w:rFonts w:eastAsia="Calibri" w:cstheme="minorHAnsi"/>
                <w:bCs/>
                <w:i/>
                <w:color w:val="000000"/>
              </w:rPr>
              <w:t>w</w:t>
            </w:r>
            <w:r w:rsidRPr="005C41C9">
              <w:rPr>
                <w:rFonts w:eastAsia="Calibri" w:cstheme="minorHAnsi"/>
                <w:bCs/>
                <w:i/>
                <w:color w:val="000000"/>
              </w:rPr>
              <w:t xml:space="preserve">ielka </w:t>
            </w:r>
            <w:r>
              <w:rPr>
                <w:rFonts w:eastAsia="Calibri" w:cstheme="minorHAnsi"/>
                <w:bCs/>
                <w:i/>
                <w:color w:val="000000"/>
              </w:rPr>
              <w:t>w</w:t>
            </w:r>
            <w:r w:rsidRPr="005C41C9">
              <w:rPr>
                <w:rFonts w:eastAsia="Calibri" w:cstheme="minorHAnsi"/>
                <w:bCs/>
                <w:i/>
                <w:color w:val="000000"/>
              </w:rPr>
              <w:t xml:space="preserve">ojna </w:t>
            </w:r>
            <w:r>
              <w:rPr>
                <w:rFonts w:eastAsia="Calibri" w:cstheme="minorHAnsi"/>
                <w:bCs/>
                <w:i/>
                <w:color w:val="000000"/>
              </w:rPr>
              <w:t>o</w:t>
            </w:r>
            <w:r w:rsidRPr="005C41C9">
              <w:rPr>
                <w:rFonts w:eastAsia="Calibri" w:cstheme="minorHAnsi"/>
                <w:bCs/>
                <w:i/>
                <w:color w:val="000000"/>
              </w:rPr>
              <w:t>jczyźniana, „droga życia”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lokalizuje w czasie </w:t>
            </w:r>
            <w:r w:rsidRPr="005C41C9">
              <w:rPr>
                <w:rFonts w:eastAsia="Calibri" w:cstheme="minorHAnsi"/>
                <w:bCs/>
                <w:color w:val="000000"/>
              </w:rPr>
              <w:t>uchwalenie Lend</w:t>
            </w:r>
            <w:r>
              <w:rPr>
                <w:rFonts w:eastAsia="Calibri" w:cstheme="minorHAnsi"/>
                <w:bCs/>
                <w:color w:val="000000"/>
              </w:rPr>
              <w:t>-</w:t>
            </w:r>
            <w:r w:rsidRPr="005C41C9">
              <w:rPr>
                <w:rFonts w:eastAsia="Calibri" w:cstheme="minorHAnsi"/>
                <w:bCs/>
                <w:color w:val="000000"/>
              </w:rPr>
              <w:t>LeaseAct (III 1941)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przestrzeni</w:t>
            </w:r>
            <w:r w:rsidRPr="005C41C9">
              <w:rPr>
                <w:rFonts w:cstheme="minorHAnsi"/>
              </w:rPr>
              <w:t xml:space="preserve"> tereny zajęte przez wojska niemieck</w:t>
            </w:r>
            <w:r>
              <w:rPr>
                <w:rFonts w:cstheme="minorHAnsi"/>
              </w:rPr>
              <w:t xml:space="preserve">ie w wyniku realizacji operacji </w:t>
            </w:r>
            <w:r w:rsidRPr="005C41C9">
              <w:rPr>
                <w:rFonts w:cstheme="minorHAnsi"/>
              </w:rPr>
              <w:t>„Barbarossa”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postać Friedricha von Paulusa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charakteryzuje strategiczne cele III Rzeszy wkolejnych etapach wojny z ZSRS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opisuje przebieg bitew pod Moskwą i pod Stalingradem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 xml:space="preserve">– charakteryzuje przebieg wojny </w:t>
            </w:r>
            <w:r>
              <w:rPr>
                <w:rFonts w:cstheme="minorHAnsi"/>
              </w:rPr>
              <w:t>sow</w:t>
            </w:r>
            <w:r w:rsidRPr="005C41C9">
              <w:rPr>
                <w:rFonts w:cstheme="minorHAnsi"/>
              </w:rPr>
              <w:t>iecko</w:t>
            </w:r>
            <w:r>
              <w:rPr>
                <w:rFonts w:cstheme="minorHAnsi"/>
              </w:rPr>
              <w:t>-</w:t>
            </w:r>
            <w:r w:rsidRPr="005C41C9">
              <w:rPr>
                <w:rFonts w:cstheme="minorHAnsi"/>
              </w:rPr>
              <w:t>niemieckiej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eastAsia="Times" w:cstheme="minorHAnsi"/>
              </w:rPr>
              <w:t>lokalizuje w czasietraktat o współdziałaniu Wielkiej Brytanii i ZSRS przeciw III Rzeszy (VII 1941)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postać</w:t>
            </w:r>
            <w:r w:rsidRPr="005C41C9">
              <w:rPr>
                <w:rFonts w:eastAsia="Calibri" w:cstheme="minorHAnsi"/>
                <w:bCs/>
                <w:color w:val="000000"/>
              </w:rPr>
              <w:t>Stepana Bandery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jakie znaczenie dla losów</w:t>
            </w:r>
            <w:r>
              <w:rPr>
                <w:rFonts w:cstheme="minorHAnsi"/>
              </w:rPr>
              <w:t xml:space="preserve"> wojny miało ogłoszenie przez Józefa</w:t>
            </w:r>
            <w:r w:rsidRPr="005C41C9">
              <w:rPr>
                <w:rFonts w:cstheme="minorHAnsi"/>
              </w:rPr>
              <w:t xml:space="preserve"> Stalina </w:t>
            </w:r>
            <w:r>
              <w:rPr>
                <w:rFonts w:cstheme="minorHAnsi"/>
              </w:rPr>
              <w:t>w</w:t>
            </w:r>
            <w:r w:rsidRPr="005C41C9">
              <w:rPr>
                <w:rFonts w:cstheme="minorHAnsi"/>
              </w:rPr>
              <w:t xml:space="preserve">ielkiej </w:t>
            </w:r>
            <w:r>
              <w:rPr>
                <w:rFonts w:cstheme="minorHAnsi"/>
              </w:rPr>
              <w:t>w</w:t>
            </w:r>
            <w:r w:rsidRPr="005C41C9">
              <w:rPr>
                <w:rFonts w:cstheme="minorHAnsi"/>
              </w:rPr>
              <w:t xml:space="preserve">ojny </w:t>
            </w:r>
            <w:r>
              <w:rPr>
                <w:rFonts w:cstheme="minorHAnsi"/>
              </w:rPr>
              <w:t>o</w:t>
            </w:r>
            <w:r w:rsidRPr="005C41C9">
              <w:rPr>
                <w:rFonts w:cstheme="minorHAnsi"/>
              </w:rPr>
              <w:t>jczyźnianej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dlaczego wśród narodów zamieszkujących ZSRS znalazły się grupy kolaborujące z III Rzeszą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60" w:rsidRPr="005C41C9" w:rsidRDefault="006E2160" w:rsidP="006E2160">
            <w:pPr>
              <w:spacing w:after="0" w:line="240" w:lineRule="auto"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cstheme="minorHAnsi"/>
              </w:rPr>
              <w:t>– ocenia znaczenie wojny niemiecko</w:t>
            </w:r>
            <w:r>
              <w:rPr>
                <w:rFonts w:cstheme="minorHAnsi"/>
              </w:rPr>
              <w:t>-sow</w:t>
            </w:r>
            <w:r w:rsidRPr="005C41C9">
              <w:rPr>
                <w:rFonts w:cstheme="minorHAnsi"/>
              </w:rPr>
              <w:t>ieckiej dla losów II wojny światowej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</w:tr>
      <w:tr w:rsidR="006E2160" w:rsidRPr="005C41C9" w:rsidTr="006E21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6"/>
        </w:trPr>
        <w:tc>
          <w:tcPr>
            <w:tcW w:w="1691" w:type="dxa"/>
            <w:gridSpan w:val="2"/>
            <w:tcBorders>
              <w:left w:val="single" w:sz="4" w:space="0" w:color="000000"/>
              <w:right w:val="nil"/>
            </w:tcBorders>
          </w:tcPr>
          <w:p w:rsidR="006E2160" w:rsidRPr="005C41C9" w:rsidRDefault="006E2160" w:rsidP="006E2160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5C41C9">
              <w:rPr>
                <w:rFonts w:eastAsia="Calibri" w:cstheme="minorHAnsi"/>
                <w:bCs/>
                <w:lang w:eastAsia="ar-SA"/>
              </w:rPr>
              <w:t>Polityka Niemiec w okupowanej Europie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60" w:rsidRPr="005C41C9" w:rsidRDefault="006E2160" w:rsidP="006E2160">
            <w:pPr>
              <w:pStyle w:val="Akapitzlist"/>
              <w:numPr>
                <w:ilvl w:val="0"/>
                <w:numId w:val="29"/>
              </w:numPr>
              <w:suppressAutoHyphens/>
              <w:spacing w:after="0" w:line="240" w:lineRule="auto"/>
              <w:ind w:left="217" w:hanging="219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Sytuacja ludności w okupowanych krajach</w:t>
            </w:r>
          </w:p>
          <w:p w:rsidR="006E2160" w:rsidRPr="005C41C9" w:rsidRDefault="006E2160" w:rsidP="006E2160">
            <w:pPr>
              <w:pStyle w:val="Akapitzlist"/>
              <w:numPr>
                <w:ilvl w:val="0"/>
                <w:numId w:val="29"/>
              </w:numPr>
              <w:suppressAutoHyphens/>
              <w:spacing w:after="0" w:line="240" w:lineRule="auto"/>
              <w:ind w:left="217" w:hanging="219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Kolaboracja z niemieckim okupantem</w:t>
            </w:r>
          </w:p>
          <w:p w:rsidR="006E2160" w:rsidRPr="005C41C9" w:rsidRDefault="006E2160" w:rsidP="006E2160">
            <w:pPr>
              <w:pStyle w:val="Akapitzlist"/>
              <w:numPr>
                <w:ilvl w:val="0"/>
                <w:numId w:val="29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lastRenderedPageBreak/>
              <w:t>Ruch oporui partyzantka w krajach europejskich</w:t>
            </w:r>
          </w:p>
          <w:p w:rsidR="006E2160" w:rsidRPr="005C41C9" w:rsidRDefault="006E2160" w:rsidP="006E2160">
            <w:pPr>
              <w:tabs>
                <w:tab w:val="num" w:pos="360"/>
              </w:tabs>
              <w:suppressAutoHyphens/>
              <w:spacing w:after="0" w:line="240" w:lineRule="auto"/>
              <w:contextualSpacing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2269" w:type="dxa"/>
          </w:tcPr>
          <w:p w:rsidR="006E2160" w:rsidRPr="005C41C9" w:rsidRDefault="006E2160" w:rsidP="006E2160">
            <w:pPr>
              <w:spacing w:after="0" w:line="240" w:lineRule="auto"/>
              <w:contextualSpacing/>
              <w:rPr>
                <w:rFonts w:eastAsia="Times" w:cstheme="minorHAnsi"/>
                <w:bCs/>
                <w:i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lastRenderedPageBreak/>
              <w:t>– stosuje pojęcia: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kolaboracja, podludzie, ruch oporu</w:t>
            </w:r>
          </w:p>
          <w:p w:rsidR="006E2160" w:rsidRPr="005C41C9" w:rsidRDefault="006E2160" w:rsidP="006E216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omawia okupacyjną politykę III </w:t>
            </w:r>
            <w:r>
              <w:rPr>
                <w:rFonts w:eastAsia="Times" w:cstheme="minorHAnsi"/>
                <w:bCs/>
                <w:color w:val="000000"/>
              </w:rPr>
              <w:t xml:space="preserve">Rzeszy 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w krajach Europy </w:t>
            </w:r>
            <w:r>
              <w:rPr>
                <w:rFonts w:eastAsia="Times" w:cstheme="minorHAnsi"/>
                <w:bCs/>
                <w:color w:val="000000"/>
              </w:rPr>
              <w:lastRenderedPageBreak/>
              <w:t>Z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achodniej i </w:t>
            </w:r>
            <w:r>
              <w:rPr>
                <w:rFonts w:eastAsia="Times" w:cstheme="minorHAnsi"/>
                <w:bCs/>
                <w:color w:val="000000"/>
              </w:rPr>
              <w:t>W</w:t>
            </w:r>
            <w:r w:rsidRPr="005C41C9">
              <w:rPr>
                <w:rFonts w:eastAsia="Times" w:cstheme="minorHAnsi"/>
                <w:bCs/>
                <w:color w:val="000000"/>
              </w:rPr>
              <w:t>schodniej</w:t>
            </w:r>
          </w:p>
          <w:p w:rsidR="006E2160" w:rsidRPr="005C41C9" w:rsidRDefault="006E2160" w:rsidP="006E216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wymienia kraje, w których powstały rządy kolaborujące z Niemcami, oraz kraje, gdzie rozwinął się ruch oporu</w:t>
            </w:r>
          </w:p>
        </w:tc>
        <w:tc>
          <w:tcPr>
            <w:tcW w:w="2269" w:type="dxa"/>
          </w:tcPr>
          <w:p w:rsidR="006E2160" w:rsidRPr="005C41C9" w:rsidRDefault="006E2160" w:rsidP="006E216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pojęcia: 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przestrzeń życiowa, Generalny Plan Wschodni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przestrzeni kraje, w </w:t>
            </w:r>
            <w:r w:rsidRPr="005C41C9">
              <w:rPr>
                <w:rFonts w:eastAsia="Times" w:cstheme="minorHAnsi"/>
              </w:rPr>
              <w:lastRenderedPageBreak/>
              <w:t>których działały organizacje kolaboranckie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postać</w:t>
            </w:r>
            <w:r w:rsidRPr="005C41C9">
              <w:rPr>
                <w:rFonts w:eastAsia="Times" w:cstheme="minorHAnsi"/>
                <w:bCs/>
                <w:color w:val="000000"/>
              </w:rPr>
              <w:t>Philipe’aPétaina</w:t>
            </w:r>
          </w:p>
          <w:p w:rsidR="006E2160" w:rsidRPr="005C41C9" w:rsidRDefault="006E2160" w:rsidP="006E216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wyjaśnia, na czym miał polegać Generalny Plan Wschodni</w:t>
            </w:r>
          </w:p>
          <w:p w:rsidR="006E2160" w:rsidRPr="005C41C9" w:rsidRDefault="006E2160" w:rsidP="006E216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wyjaśnia, na czym miała polegać niemiecka polityka rasowa</w:t>
            </w:r>
          </w:p>
        </w:tc>
        <w:tc>
          <w:tcPr>
            <w:tcW w:w="2269" w:type="dxa"/>
          </w:tcPr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lastRenderedPageBreak/>
              <w:t xml:space="preserve">– stosuje pojęcie </w:t>
            </w:r>
            <w:r w:rsidRPr="005C41C9">
              <w:rPr>
                <w:rFonts w:eastAsia="Calibri" w:cstheme="minorHAnsi"/>
                <w:bCs/>
                <w:i/>
                <w:color w:val="000000"/>
              </w:rPr>
              <w:t>Résistance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postać</w:t>
            </w:r>
            <w:r w:rsidRPr="005C41C9">
              <w:rPr>
                <w:rFonts w:cstheme="minorHAnsi"/>
              </w:rPr>
              <w:t xml:space="preserve"> Josipa Broza</w:t>
            </w:r>
            <w:r>
              <w:rPr>
                <w:rFonts w:cstheme="minorHAnsi"/>
              </w:rPr>
              <w:t>-</w:t>
            </w:r>
            <w:r w:rsidRPr="005C41C9">
              <w:rPr>
                <w:rFonts w:cstheme="minorHAnsi"/>
              </w:rPr>
              <w:t>Tito</w:t>
            </w:r>
          </w:p>
          <w:p w:rsidR="006E2160" w:rsidRPr="005C41C9" w:rsidRDefault="006E2160" w:rsidP="006E216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porównuje politykę III Rzeszy wobec ludności </w:t>
            </w:r>
            <w:r w:rsidRPr="005C41C9">
              <w:rPr>
                <w:rFonts w:eastAsia="Times" w:cstheme="minorHAnsi"/>
                <w:bCs/>
                <w:color w:val="000000"/>
              </w:rPr>
              <w:lastRenderedPageBreak/>
              <w:t xml:space="preserve">terenów okupowanych w Europie </w:t>
            </w:r>
            <w:r>
              <w:rPr>
                <w:rFonts w:eastAsia="Times" w:cstheme="minorHAnsi"/>
                <w:bCs/>
                <w:color w:val="000000"/>
              </w:rPr>
              <w:t>Z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achodniej i </w:t>
            </w:r>
            <w:r>
              <w:rPr>
                <w:rFonts w:eastAsia="Times" w:cstheme="minorHAnsi"/>
                <w:bCs/>
                <w:color w:val="000000"/>
              </w:rPr>
              <w:t>W</w:t>
            </w:r>
            <w:r w:rsidRPr="005C41C9">
              <w:rPr>
                <w:rFonts w:eastAsia="Times" w:cstheme="minorHAnsi"/>
                <w:bCs/>
                <w:color w:val="000000"/>
              </w:rPr>
              <w:t>schodniej</w:t>
            </w:r>
          </w:p>
          <w:p w:rsidR="006E2160" w:rsidRPr="005C41C9" w:rsidRDefault="006E2160" w:rsidP="006E216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omawia rolę partyzantki w walce z okupantem w wybranych krajach Europy</w:t>
            </w:r>
          </w:p>
          <w:p w:rsidR="006E2160" w:rsidRPr="005C41C9" w:rsidRDefault="006E2160" w:rsidP="006E216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269" w:type="dxa"/>
          </w:tcPr>
          <w:p w:rsidR="006E2160" w:rsidRPr="005C41C9" w:rsidRDefault="006E2160" w:rsidP="006E216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lastRenderedPageBreak/>
              <w:t>–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wyjaśnia, w jaki sposób Niemcy wykorzystywali animozje pomiędzy podbitymi narodami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omawia stosunek </w:t>
            </w:r>
            <w:r w:rsidRPr="005C41C9">
              <w:rPr>
                <w:rFonts w:eastAsia="Times" w:cstheme="minorHAnsi"/>
                <w:bCs/>
                <w:color w:val="000000"/>
              </w:rPr>
              <w:lastRenderedPageBreak/>
              <w:t>ludności okupowanych państw do kolaborantów</w:t>
            </w:r>
          </w:p>
        </w:tc>
        <w:tc>
          <w:tcPr>
            <w:tcW w:w="2269" w:type="dxa"/>
          </w:tcPr>
          <w:p w:rsidR="006E2160" w:rsidRPr="005C41C9" w:rsidRDefault="006E2160" w:rsidP="006E216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lastRenderedPageBreak/>
              <w:t xml:space="preserve">– ocenia sytuację w okupowanych przez III Rzeszę krajach Europy </w:t>
            </w:r>
            <w:r>
              <w:rPr>
                <w:rFonts w:eastAsia="Calibri" w:cstheme="minorHAnsi"/>
                <w:bCs/>
                <w:color w:val="000000"/>
              </w:rPr>
              <w:t>Z</w:t>
            </w:r>
            <w:r w:rsidRPr="005C41C9">
              <w:rPr>
                <w:rFonts w:eastAsia="Calibri" w:cstheme="minorHAnsi"/>
                <w:bCs/>
                <w:color w:val="000000"/>
              </w:rPr>
              <w:t xml:space="preserve">achodniej i </w:t>
            </w:r>
            <w:r>
              <w:rPr>
                <w:rFonts w:eastAsia="Calibri" w:cstheme="minorHAnsi"/>
                <w:bCs/>
                <w:color w:val="000000"/>
              </w:rPr>
              <w:t>W</w:t>
            </w:r>
            <w:r w:rsidRPr="005C41C9">
              <w:rPr>
                <w:rFonts w:eastAsia="Calibri" w:cstheme="minorHAnsi"/>
                <w:bCs/>
                <w:color w:val="000000"/>
              </w:rPr>
              <w:t xml:space="preserve">schodniej oraz jej wpływ na walkę z </w:t>
            </w:r>
            <w:r w:rsidRPr="005C41C9">
              <w:rPr>
                <w:rFonts w:eastAsia="Calibri" w:cstheme="minorHAnsi"/>
                <w:bCs/>
                <w:color w:val="000000"/>
              </w:rPr>
              <w:lastRenderedPageBreak/>
              <w:t>okupantem</w:t>
            </w:r>
          </w:p>
        </w:tc>
      </w:tr>
      <w:tr w:rsidR="006E2160" w:rsidRPr="005C41C9" w:rsidTr="006E21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6"/>
        </w:trPr>
        <w:tc>
          <w:tcPr>
            <w:tcW w:w="1691" w:type="dxa"/>
            <w:gridSpan w:val="2"/>
            <w:tcBorders>
              <w:left w:val="single" w:sz="4" w:space="0" w:color="000000"/>
              <w:right w:val="nil"/>
            </w:tcBorders>
          </w:tcPr>
          <w:p w:rsidR="006E2160" w:rsidRPr="005C41C9" w:rsidRDefault="006E2160" w:rsidP="006E2160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5C41C9">
              <w:rPr>
                <w:rFonts w:eastAsia="Calibri" w:cstheme="minorHAnsi"/>
                <w:bCs/>
                <w:lang w:eastAsia="ar-SA"/>
              </w:rPr>
              <w:lastRenderedPageBreak/>
              <w:t>Holokaust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60" w:rsidRPr="005C41C9" w:rsidRDefault="006E2160" w:rsidP="006E2160">
            <w:pPr>
              <w:pStyle w:val="Akapitzlist"/>
              <w:numPr>
                <w:ilvl w:val="0"/>
                <w:numId w:val="30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Separacja ludności żydowskiej</w:t>
            </w:r>
          </w:p>
          <w:p w:rsidR="006E2160" w:rsidRPr="005C41C9" w:rsidRDefault="006E2160" w:rsidP="006E2160">
            <w:pPr>
              <w:pStyle w:val="Akapitzlist"/>
              <w:numPr>
                <w:ilvl w:val="0"/>
                <w:numId w:val="30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W stronę zagłady</w:t>
            </w:r>
          </w:p>
          <w:p w:rsidR="006E2160" w:rsidRPr="005C41C9" w:rsidRDefault="006E2160" w:rsidP="006E2160">
            <w:pPr>
              <w:pStyle w:val="Akapitzlist"/>
              <w:numPr>
                <w:ilvl w:val="0"/>
                <w:numId w:val="30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Zagłada Żydów</w:t>
            </w:r>
          </w:p>
          <w:p w:rsidR="006E2160" w:rsidRPr="005C41C9" w:rsidRDefault="006E2160" w:rsidP="006E2160">
            <w:pPr>
              <w:pStyle w:val="Akapitzlist"/>
              <w:numPr>
                <w:ilvl w:val="0"/>
                <w:numId w:val="30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 xml:space="preserve">Powstanie </w:t>
            </w: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br/>
              <w:t>w getcie</w:t>
            </w:r>
          </w:p>
          <w:p w:rsidR="006E2160" w:rsidRPr="005C41C9" w:rsidRDefault="006E2160" w:rsidP="006E2160">
            <w:pPr>
              <w:pStyle w:val="Akapitzlist"/>
              <w:numPr>
                <w:ilvl w:val="0"/>
                <w:numId w:val="30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Postawy wobec Holokaustu</w:t>
            </w:r>
          </w:p>
          <w:p w:rsidR="006E2160" w:rsidRPr="005C41C9" w:rsidRDefault="006E2160" w:rsidP="006E2160">
            <w:pPr>
              <w:tabs>
                <w:tab w:val="num" w:pos="360"/>
              </w:tabs>
              <w:suppressAutoHyphens/>
              <w:spacing w:after="0" w:line="240" w:lineRule="auto"/>
              <w:contextualSpacing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</w:p>
          <w:p w:rsidR="006E2160" w:rsidRPr="005C41C9" w:rsidRDefault="006E2160" w:rsidP="006E2160">
            <w:pPr>
              <w:tabs>
                <w:tab w:val="num" w:pos="360"/>
              </w:tabs>
              <w:suppressAutoHyphens/>
              <w:spacing w:after="0" w:line="240" w:lineRule="auto"/>
              <w:contextualSpacing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2269" w:type="dxa"/>
          </w:tcPr>
          <w:p w:rsidR="006E2160" w:rsidRPr="005C41C9" w:rsidRDefault="006E2160" w:rsidP="006E216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 xml:space="preserve">– stosuje pojęcia: 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zagłada</w:t>
            </w:r>
            <w:r w:rsidRPr="005C41C9">
              <w:rPr>
                <w:rFonts w:eastAsia="Times" w:cstheme="minorHAnsi"/>
                <w:bCs/>
                <w:color w:val="000000"/>
              </w:rPr>
              <w:t>,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getto</w:t>
            </w:r>
            <w:r w:rsidRPr="005C41C9">
              <w:rPr>
                <w:rFonts w:cstheme="minorHAnsi"/>
                <w:i/>
              </w:rPr>
              <w:t>, Holokaust,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 xml:space="preserve"> obóz zagłady, obóz koncentracyjny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eastAsia="Times" w:cstheme="minorHAnsi"/>
              </w:rPr>
              <w:t>lokalizuje w czasie powstanie w getcie warszawskim (19 IV 1943–16 V 1943)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Mordechaja Anielewicza, Marka Edelmana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>– wymienia przykładypolityki nazistów wobec Żydów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wymienia przykłady miejsc masowej eksterminacji ludności </w:t>
            </w:r>
            <w:r>
              <w:rPr>
                <w:rFonts w:eastAsia="Times" w:cstheme="minorHAnsi"/>
                <w:bCs/>
                <w:color w:val="000000"/>
              </w:rPr>
              <w:t>ż</w:t>
            </w:r>
            <w:r w:rsidRPr="005C41C9">
              <w:rPr>
                <w:rFonts w:eastAsia="Times" w:cstheme="minorHAnsi"/>
                <w:bCs/>
                <w:color w:val="000000"/>
              </w:rPr>
              <w:t>ydowskiej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wymienia przykłady </w:t>
            </w:r>
            <w:r w:rsidRPr="005C41C9">
              <w:rPr>
                <w:rFonts w:cstheme="minorHAnsi"/>
              </w:rPr>
              <w:lastRenderedPageBreak/>
              <w:t>obozów zagłady i obozów koncentracyjnych</w:t>
            </w:r>
          </w:p>
        </w:tc>
        <w:tc>
          <w:tcPr>
            <w:tcW w:w="2269" w:type="dxa"/>
          </w:tcPr>
          <w:p w:rsidR="006E2160" w:rsidRPr="005C41C9" w:rsidRDefault="006E2160" w:rsidP="006E216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lastRenderedPageBreak/>
              <w:t>– stosuje pojęcia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: dyskryminacja, stygmatyzacja, eksterminacja</w:t>
            </w:r>
            <w:r w:rsidRPr="005C41C9">
              <w:rPr>
                <w:rFonts w:eastAsia="Times" w:cstheme="minorHAnsi"/>
                <w:bCs/>
                <w:color w:val="000000"/>
              </w:rPr>
              <w:t>,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„ostateczne rozwiązanie kwestii żydowskiej”, szmalcownik, Rada Pomocy Żydom „Żegota”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lokalizuje w czasie </w:t>
            </w:r>
            <w:r w:rsidRPr="005C41C9">
              <w:rPr>
                <w:rFonts w:cstheme="minorHAnsi"/>
              </w:rPr>
              <w:t>konferencję w Wannsee (I 1942)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Janusza Korczaka, Ireny Sendlerowej, Józefa i Wiktorii Ulmów, Witolda Pileckiego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 xml:space="preserve">– </w:t>
            </w:r>
            <w:r>
              <w:rPr>
                <w:rFonts w:eastAsia="Times" w:cstheme="minorHAnsi"/>
                <w:bCs/>
                <w:color w:val="000000"/>
              </w:rPr>
              <w:t>wymienia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etapy polityki hitlerowskiej wobec Żydów (od dyskryminacji do </w:t>
            </w:r>
            <w:r w:rsidRPr="005C41C9">
              <w:rPr>
                <w:rFonts w:eastAsia="Times" w:cstheme="minorHAnsi"/>
                <w:bCs/>
                <w:color w:val="000000"/>
              </w:rPr>
              <w:lastRenderedPageBreak/>
              <w:t>zagłady)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wyjaśnia, w jaki sposób Niemcy zrealizowali plan „ostatecznegorozwiązania kwestii żydowskiej” 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przedstawia sposób organizacji i cel działania sieci obozów koncentracyjnych oraz obozów zagłady, wyjaśnia różnice pomiędzy nimi</w:t>
            </w:r>
          </w:p>
          <w:p w:rsidR="006E2160" w:rsidRPr="005C41C9" w:rsidRDefault="006E2160" w:rsidP="006E216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omawia skutki powstania w getcie warszawskim</w:t>
            </w:r>
          </w:p>
          <w:p w:rsidR="006E2160" w:rsidRPr="005C41C9" w:rsidRDefault="006E2160" w:rsidP="006E216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opisuje postawy ludności Europy wobec Holokaustu</w:t>
            </w:r>
          </w:p>
        </w:tc>
        <w:tc>
          <w:tcPr>
            <w:tcW w:w="2269" w:type="dxa"/>
          </w:tcPr>
          <w:p w:rsidR="006E2160" w:rsidRPr="005C41C9" w:rsidRDefault="006E2160" w:rsidP="006E216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pojęcia: 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pogrom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, 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Żydowska Organizacja Bojowa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B2205F">
              <w:rPr>
                <w:rFonts w:cstheme="minorHAnsi"/>
              </w:rPr>
              <w:t>Reinharda Heydricha, Adolfa Eichmanna,</w:t>
            </w:r>
            <w:r w:rsidRPr="00B2205F">
              <w:rPr>
                <w:rFonts w:eastAsia="Calibri" w:cstheme="minorHAnsi"/>
                <w:bCs/>
                <w:color w:val="000000"/>
              </w:rPr>
              <w:t>Matyldy Getter,</w:t>
            </w:r>
            <w:r w:rsidRPr="00B2205F">
              <w:rPr>
                <w:rFonts w:eastAsia="Times" w:cstheme="minorHAnsi"/>
                <w:bCs/>
                <w:color w:val="000000"/>
              </w:rPr>
              <w:t xml:space="preserve"> Jana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Karskiego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opisuje metody realizacji polityki hitlerowskiej wobec Żydów (od dyskryminacji do zagłady)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>– przedstawia skalę eksterminacji ludności</w:t>
            </w:r>
            <w:r>
              <w:rPr>
                <w:rFonts w:cstheme="minorHAnsi"/>
              </w:rPr>
              <w:t xml:space="preserve"> ż</w:t>
            </w:r>
            <w:r w:rsidRPr="005C41C9">
              <w:rPr>
                <w:rFonts w:cstheme="minorHAnsi"/>
              </w:rPr>
              <w:t>ydowskiej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przedstawia struktury konspiracyjne w getcie warszawskim i omawia ich działalność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porównuje postawy wobecHolokaustu w Europie </w:t>
            </w:r>
            <w:r>
              <w:rPr>
                <w:rFonts w:cstheme="minorHAnsi"/>
              </w:rPr>
              <w:t>Z</w:t>
            </w:r>
            <w:r w:rsidRPr="005C41C9">
              <w:rPr>
                <w:rFonts w:cstheme="minorHAnsi"/>
              </w:rPr>
              <w:t xml:space="preserve">achodniej i </w:t>
            </w:r>
            <w:r>
              <w:rPr>
                <w:rFonts w:cstheme="minorHAnsi"/>
              </w:rPr>
              <w:t>W</w:t>
            </w:r>
            <w:r w:rsidRPr="005C41C9">
              <w:rPr>
                <w:rFonts w:cstheme="minorHAnsi"/>
              </w:rPr>
              <w:t>schodniej</w:t>
            </w:r>
          </w:p>
          <w:p w:rsidR="006E2160" w:rsidRPr="005C41C9" w:rsidRDefault="006E2160" w:rsidP="006E216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przedstawia formy pomocy Żydom niesione przez ludność krajów okupowanych</w:t>
            </w:r>
          </w:p>
        </w:tc>
        <w:tc>
          <w:tcPr>
            <w:tcW w:w="2269" w:type="dxa"/>
          </w:tcPr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obowiązek noszenia opasek z gwiazdą Dawida (XII 1939), wprowadzenie kary śmierci dla Żydów próbujących opuścić getto (X 1940)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eastAsia="Calibri" w:cstheme="minorHAnsi"/>
                <w:bCs/>
                <w:color w:val="000000"/>
              </w:rPr>
              <w:t>Zofii Kossak</w:t>
            </w:r>
            <w:r>
              <w:rPr>
                <w:rFonts w:eastAsia="Calibri" w:cstheme="minorHAnsi"/>
                <w:bCs/>
                <w:color w:val="000000"/>
              </w:rPr>
              <w:t>-</w:t>
            </w:r>
            <w:r w:rsidRPr="005C41C9">
              <w:rPr>
                <w:rFonts w:eastAsia="Calibri" w:cstheme="minorHAnsi"/>
                <w:bCs/>
                <w:color w:val="000000"/>
              </w:rPr>
              <w:t>Szczuckiej, Wandy Krahelskiej,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>– przedstawia postawę Kościoła wobec Holokaustu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czym różniła się sytuacja osób gotowych ratować Żydów w Europie Zachodniej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cstheme="minorHAnsi"/>
              </w:rPr>
              <w:t xml:space="preserve">od sytuacji ludzi </w:t>
            </w:r>
            <w:r w:rsidRPr="005C41C9">
              <w:rPr>
                <w:rFonts w:cstheme="minorHAnsi"/>
              </w:rPr>
              <w:lastRenderedPageBreak/>
              <w:t>podejmujących się tego wyzwania w Polsce i innych krajach Europy Wschodniej</w:t>
            </w:r>
          </w:p>
        </w:tc>
        <w:tc>
          <w:tcPr>
            <w:tcW w:w="2269" w:type="dxa"/>
          </w:tcPr>
          <w:p w:rsidR="006E2160" w:rsidRPr="005C41C9" w:rsidRDefault="006E2160" w:rsidP="006E216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lastRenderedPageBreak/>
              <w:t>–</w:t>
            </w:r>
            <w:r w:rsidRPr="005C41C9">
              <w:rPr>
                <w:rFonts w:eastAsia="Calibri" w:cstheme="minorHAnsi"/>
                <w:bCs/>
                <w:color w:val="000000"/>
              </w:rPr>
              <w:t xml:space="preserve"> ocenia, jak Holokaust wpływał na postawy wśród ludności terenów okupowanych przez Niemcy</w:t>
            </w:r>
          </w:p>
        </w:tc>
      </w:tr>
      <w:tr w:rsidR="006E2160" w:rsidRPr="005C41C9" w:rsidTr="006E21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6"/>
        </w:trPr>
        <w:tc>
          <w:tcPr>
            <w:tcW w:w="1691" w:type="dxa"/>
            <w:gridSpan w:val="2"/>
            <w:tcBorders>
              <w:left w:val="single" w:sz="4" w:space="0" w:color="000000"/>
              <w:right w:val="nil"/>
            </w:tcBorders>
          </w:tcPr>
          <w:p w:rsidR="006E2160" w:rsidRPr="005C41C9" w:rsidRDefault="006E2160" w:rsidP="006E2160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5C41C9">
              <w:rPr>
                <w:rFonts w:eastAsia="Calibri" w:cstheme="minorHAnsi"/>
                <w:bCs/>
                <w:lang w:eastAsia="ar-SA"/>
              </w:rPr>
              <w:lastRenderedPageBreak/>
              <w:t xml:space="preserve">Wojna poza Europą 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60" w:rsidRPr="005C41C9" w:rsidRDefault="006E2160" w:rsidP="006E2160">
            <w:pPr>
              <w:pStyle w:val="Akapitzlist"/>
              <w:numPr>
                <w:ilvl w:val="0"/>
                <w:numId w:val="31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Początek walkw Afryce</w:t>
            </w:r>
          </w:p>
          <w:p w:rsidR="006E2160" w:rsidRPr="005C41C9" w:rsidRDefault="006E2160" w:rsidP="006E2160">
            <w:pPr>
              <w:pStyle w:val="Akapitzlist"/>
              <w:numPr>
                <w:ilvl w:val="0"/>
                <w:numId w:val="31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Zakończenie walk w Afryce</w:t>
            </w:r>
          </w:p>
          <w:p w:rsidR="006E2160" w:rsidRPr="005C41C9" w:rsidRDefault="006E2160" w:rsidP="006E2160">
            <w:pPr>
              <w:pStyle w:val="Akapitzlist"/>
              <w:numPr>
                <w:ilvl w:val="0"/>
                <w:numId w:val="31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Wojna na Atlantyku</w:t>
            </w:r>
          </w:p>
          <w:p w:rsidR="006E2160" w:rsidRPr="005C41C9" w:rsidRDefault="006E2160" w:rsidP="006E2160">
            <w:pPr>
              <w:pStyle w:val="Akapitzlist"/>
              <w:numPr>
                <w:ilvl w:val="0"/>
                <w:numId w:val="31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Atak na Pearl Harbor</w:t>
            </w:r>
          </w:p>
          <w:p w:rsidR="006E2160" w:rsidRPr="005C41C9" w:rsidRDefault="006E2160" w:rsidP="006E2160">
            <w:pPr>
              <w:pStyle w:val="Akapitzlist"/>
              <w:numPr>
                <w:ilvl w:val="0"/>
                <w:numId w:val="31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Ofensywa japońska w Azji</w:t>
            </w:r>
          </w:p>
          <w:p w:rsidR="006E2160" w:rsidRPr="005C41C9" w:rsidRDefault="006E2160" w:rsidP="006E2160">
            <w:pPr>
              <w:pStyle w:val="Akapitzlist"/>
              <w:numPr>
                <w:ilvl w:val="0"/>
                <w:numId w:val="31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Wojna na Pacyfiku</w:t>
            </w:r>
          </w:p>
        </w:tc>
        <w:tc>
          <w:tcPr>
            <w:tcW w:w="2269" w:type="dxa"/>
          </w:tcPr>
          <w:p w:rsidR="006E2160" w:rsidRPr="005C41C9" w:rsidRDefault="006E2160" w:rsidP="006E216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stosuje pojęcie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bitwa o Atlantyk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rFonts w:cstheme="minorHAnsi"/>
              </w:rPr>
              <w:t>–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walki w Afryce (VI 1940–V 1943), </w:t>
            </w:r>
            <w:r w:rsidRPr="005C41C9">
              <w:rPr>
                <w:rFonts w:cs="HelveticaNeueLTPro-Roman"/>
              </w:rPr>
              <w:t>atak Japonii na USA (7 XII 1941)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="HelveticaNeueLTPro-Roman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czasie i przestrzeni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cs="HelveticaNeueLTPro-Roman"/>
              </w:rPr>
              <w:t xml:space="preserve"> bitwę o Midway (VI 1942), bitwę pod El</w:t>
            </w:r>
            <w:r>
              <w:rPr>
                <w:rFonts w:cs="HelveticaNeueLTPro-Roman"/>
              </w:rPr>
              <w:t>-</w:t>
            </w:r>
            <w:r w:rsidRPr="005C41C9">
              <w:rPr>
                <w:rFonts w:cs="HelveticaNeueLTPro-Roman"/>
              </w:rPr>
              <w:t>Alame</w:t>
            </w:r>
            <w:r>
              <w:rPr>
                <w:rFonts w:cs="HelveticaNeueLTPro-Roman"/>
              </w:rPr>
              <w:t>j</w:t>
            </w:r>
            <w:r w:rsidRPr="005C41C9">
              <w:rPr>
                <w:rFonts w:cs="HelveticaNeueLTPro-Roman"/>
              </w:rPr>
              <w:t>n (VII–XI 1942)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="HelveticaNeueLTPro-Roman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postać</w:t>
            </w:r>
            <w:r w:rsidRPr="005C41C9">
              <w:rPr>
                <w:rFonts w:cs="HelveticaNeueLTPro-Roman"/>
              </w:rPr>
              <w:t xml:space="preserve"> Franklina Delano </w:t>
            </w:r>
            <w:r w:rsidRPr="005C41C9">
              <w:rPr>
                <w:rFonts w:cs="HelveticaNeueLTPro-Roman"/>
              </w:rPr>
              <w:lastRenderedPageBreak/>
              <w:t>Roosevelta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="HelveticaNeueLTPro-Roman"/>
              </w:rPr>
            </w:pPr>
            <w:r>
              <w:rPr>
                <w:rFonts w:cs="HelveticaNeueLTPro-Roman"/>
              </w:rPr>
              <w:t>–</w:t>
            </w:r>
            <w:r w:rsidRPr="005C41C9">
              <w:rPr>
                <w:rFonts w:cs="HelveticaNeueLTPro-Roman"/>
              </w:rPr>
              <w:t xml:space="preserve"> wyjaśnia, jakie znaczenie dla przebiegu działań wojennych miały bitwy pod El</w:t>
            </w:r>
            <w:r>
              <w:rPr>
                <w:rFonts w:cs="HelveticaNeueLTPro-Roman"/>
              </w:rPr>
              <w:t>-</w:t>
            </w:r>
            <w:r w:rsidRPr="005C41C9">
              <w:rPr>
                <w:rFonts w:cs="HelveticaNeueLTPro-Roman"/>
              </w:rPr>
              <w:t>Alamejn i Midway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cs="HelveticaNeueLTPro-Roman"/>
              </w:rPr>
              <w:t>–</w:t>
            </w:r>
            <w:r w:rsidRPr="005C41C9">
              <w:rPr>
                <w:rFonts w:cs="HelveticaNeueLTPro-Roman"/>
              </w:rPr>
              <w:t xml:space="preserve"> przedstawia konsekwencje japońskiego ataku na Pearl Harbor</w:t>
            </w:r>
          </w:p>
        </w:tc>
        <w:tc>
          <w:tcPr>
            <w:tcW w:w="2269" w:type="dxa"/>
          </w:tcPr>
          <w:p w:rsidR="006E2160" w:rsidRPr="005C41C9" w:rsidRDefault="006E2160" w:rsidP="006E216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pojęcia: 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wilcze stada, U</w:t>
            </w:r>
            <w:r>
              <w:rPr>
                <w:rFonts w:eastAsia="Times" w:cstheme="minorHAnsi"/>
                <w:bCs/>
                <w:i/>
                <w:color w:val="000000"/>
              </w:rPr>
              <w:t>-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Boot, konwój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eastAsia="Times" w:cstheme="minorHAnsi"/>
              </w:rPr>
              <w:t>lokalizuje w czasie podpisanie tzw. paktu trzech (1940)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czasie i przestrzeni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bitwę pod Tobrukiem (IV– XI 1941), </w:t>
            </w:r>
            <w:r>
              <w:rPr>
                <w:rFonts w:cs="HelveticaNeueLTPro-Roman"/>
              </w:rPr>
              <w:t xml:space="preserve">operację </w:t>
            </w:r>
            <w:r w:rsidRPr="005C41C9">
              <w:rPr>
                <w:rFonts w:cs="HelveticaNeueLTPro-Roman"/>
              </w:rPr>
              <w:t>„Torch” (XI 1942), bitwę o Guadalcanal (VIII 1942–II 1943)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="HelveticaNeueLTPro-Roman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cstheme="minorHAnsi"/>
              </w:rPr>
              <w:lastRenderedPageBreak/>
              <w:t>Erwina Rommla,</w:t>
            </w:r>
            <w:r w:rsidRPr="005C41C9">
              <w:rPr>
                <w:rFonts w:cs="HelveticaNeueLTPro-Roman"/>
              </w:rPr>
              <w:t xml:space="preserve"> Bernarda Montgomer</w:t>
            </w:r>
            <w:r>
              <w:rPr>
                <w:rFonts w:cs="HelveticaNeueLTPro-Roman"/>
              </w:rPr>
              <w:t>y’</w:t>
            </w:r>
            <w:r w:rsidRPr="005C41C9">
              <w:rPr>
                <w:rFonts w:cs="HelveticaNeueLTPro-Roman"/>
              </w:rPr>
              <w:t>ego, Dwighta Eisenhovera</w:t>
            </w:r>
          </w:p>
          <w:p w:rsidR="006E2160" w:rsidRPr="005C41C9" w:rsidRDefault="006E2160" w:rsidP="006E2160">
            <w:pPr>
              <w:spacing w:after="0" w:line="240" w:lineRule="auto"/>
            </w:pPr>
            <w:r w:rsidRPr="005C41C9">
              <w:t>–omawia przebieg działań zbrojnych w Afryce Północnej w latach 1941</w:t>
            </w:r>
            <w:r>
              <w:t>–</w:t>
            </w:r>
            <w:r w:rsidRPr="005C41C9">
              <w:t>1943</w:t>
            </w:r>
          </w:p>
          <w:p w:rsidR="006E2160" w:rsidRPr="005C41C9" w:rsidRDefault="006E2160" w:rsidP="006E2160">
            <w:pPr>
              <w:spacing w:after="0" w:line="240" w:lineRule="auto"/>
            </w:pPr>
            <w:r w:rsidRPr="005C41C9">
              <w:t>– opisuje przebieg i skutki wojny na Atlantyku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t>– przedstawiaokolicz</w:t>
            </w:r>
            <w:r>
              <w:t>ności ataku Japonii na USA</w:t>
            </w:r>
          </w:p>
        </w:tc>
        <w:tc>
          <w:tcPr>
            <w:tcW w:w="2269" w:type="dxa"/>
          </w:tcPr>
          <w:p w:rsidR="006E2160" w:rsidRPr="005C41C9" w:rsidRDefault="006E2160" w:rsidP="006E216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cs="HelveticaNeueLTPro-Roman"/>
              </w:rPr>
              <w:t>niemiecką blokadę Wysp Brytyjskich (1940),kapitulację wojsk niemiecko</w:t>
            </w:r>
            <w:r>
              <w:rPr>
                <w:rFonts w:cs="HelveticaNeueLTPro-Roman"/>
              </w:rPr>
              <w:t>-</w:t>
            </w:r>
            <w:r w:rsidRPr="005C41C9">
              <w:rPr>
                <w:rFonts w:cs="HelveticaNeueLTPro-Roman"/>
              </w:rPr>
              <w:t>włoskich w Afryce (V 1943)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czasie i przestrzeni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zajęcie północnej Libii przez wojska brytyjskie (I 1941), </w:t>
            </w:r>
            <w:r w:rsidRPr="005C41C9">
              <w:rPr>
                <w:rFonts w:cs="HelveticaNeueLTPro-Roman"/>
              </w:rPr>
              <w:t>bitwę na Morzu Koralowym (V 1942)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="HelveticaNeueLTPro-Roman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postać</w:t>
            </w:r>
            <w:r w:rsidRPr="005C41C9">
              <w:rPr>
                <w:rFonts w:cs="HelveticaNeueLTPro-Roman"/>
              </w:rPr>
              <w:t>Isoroku Yamamoto</w:t>
            </w:r>
          </w:p>
          <w:p w:rsidR="006E2160" w:rsidRPr="005C41C9" w:rsidRDefault="006E2160" w:rsidP="006E2160">
            <w:pPr>
              <w:spacing w:after="0" w:line="240" w:lineRule="auto"/>
            </w:pPr>
            <w:r>
              <w:t>–</w:t>
            </w:r>
            <w:r w:rsidRPr="005C41C9">
              <w:t xml:space="preserve"> charakteryzuje taktykę stosowaną przez III Rzeszę i Wielką Brytanię w czasie wojny o Atlantyk</w:t>
            </w:r>
          </w:p>
          <w:p w:rsidR="006E2160" w:rsidRPr="005C41C9" w:rsidRDefault="006E2160" w:rsidP="006E2160">
            <w:pPr>
              <w:spacing w:after="0" w:line="240" w:lineRule="auto"/>
            </w:pPr>
            <w:r>
              <w:t>–</w:t>
            </w:r>
            <w:r w:rsidRPr="005C41C9">
              <w:t xml:space="preserve"> omawia polityczne i militarne następstwa zawarcia paktu trzech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="HelveticaNeueLTPro-Roman"/>
              </w:rPr>
            </w:pPr>
            <w:r w:rsidRPr="005C41C9">
              <w:t>– przedstawia zasięg ekspansji i politykę japońską w Azji</w:t>
            </w:r>
          </w:p>
          <w:p w:rsidR="006E2160" w:rsidRPr="005C41C9" w:rsidRDefault="006E2160" w:rsidP="006E216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przedstawia specyfikę wojny na Pacyfiku i wymienia przełomowe starcia zbrojne na tym obszarze podczas II wojny światowej</w:t>
            </w:r>
          </w:p>
        </w:tc>
        <w:tc>
          <w:tcPr>
            <w:tcW w:w="2269" w:type="dxa"/>
          </w:tcPr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atak wojsk włoskich na Somali Brytyjskie, (VIII 1940), kapitulacja wojsk włoskich w Etiopii (XI 1941), pakt o nieagresji między Japonią i ZSRS (IV 1941), 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czasie i przestrzeni zajęcie przez Japończyków Indochin francuskich (VII 1941) oraz Birmy, </w:t>
            </w:r>
            <w:r w:rsidRPr="005C41C9">
              <w:rPr>
                <w:rFonts w:eastAsia="Times" w:cstheme="minorHAnsi"/>
              </w:rPr>
              <w:lastRenderedPageBreak/>
              <w:t>Malajów, Holenderskich Indii Wschodnich i Filipin (1942)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>wyjaśnia, co przyczyniło się do zwycięstwa aliantów w bitwie o Atlantyk</w:t>
            </w:r>
          </w:p>
          <w:p w:rsidR="006E2160" w:rsidRPr="005C41C9" w:rsidRDefault="006E2160" w:rsidP="006E216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</w:t>
            </w:r>
            <w:r w:rsidRPr="005C41C9">
              <w:rPr>
                <w:rFonts w:eastAsia="Calibri" w:cstheme="minorHAnsi"/>
                <w:bCs/>
                <w:color w:val="000000"/>
              </w:rPr>
              <w:t xml:space="preserve"> omawia przebieg walk mi</w:t>
            </w:r>
            <w:r>
              <w:rPr>
                <w:rFonts w:eastAsia="Calibri" w:cstheme="minorHAnsi"/>
                <w:bCs/>
                <w:color w:val="000000"/>
              </w:rPr>
              <w:t>ę</w:t>
            </w:r>
            <w:r w:rsidRPr="005C41C9">
              <w:rPr>
                <w:rFonts w:eastAsia="Calibri" w:cstheme="minorHAnsi"/>
                <w:bCs/>
                <w:color w:val="000000"/>
              </w:rPr>
              <w:t>dzy Włochami i Brytyjczykami w północnej Afryce</w:t>
            </w:r>
          </w:p>
          <w:p w:rsidR="006E2160" w:rsidRPr="005C41C9" w:rsidRDefault="006E2160" w:rsidP="006E216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</w:t>
            </w:r>
            <w:r w:rsidRPr="005C41C9">
              <w:rPr>
                <w:rFonts w:eastAsia="Calibri" w:cstheme="minorHAnsi"/>
                <w:bCs/>
                <w:color w:val="000000"/>
              </w:rPr>
              <w:t xml:space="preserve"> wyjaśnia, jakie znaczenie podczas walk na Pacyfiku miały lotniskowce</w:t>
            </w:r>
          </w:p>
        </w:tc>
        <w:tc>
          <w:tcPr>
            <w:tcW w:w="2269" w:type="dxa"/>
          </w:tcPr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lastRenderedPageBreak/>
              <w:t>– ocenia wpływ przystąpienia USA do wojny na jej przebieg</w:t>
            </w:r>
          </w:p>
        </w:tc>
      </w:tr>
      <w:tr w:rsidR="006E2160" w:rsidRPr="005C41C9" w:rsidTr="006E21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6"/>
        </w:trPr>
        <w:tc>
          <w:tcPr>
            <w:tcW w:w="1691" w:type="dxa"/>
            <w:gridSpan w:val="2"/>
            <w:tcBorders>
              <w:left w:val="single" w:sz="4" w:space="0" w:color="000000"/>
              <w:right w:val="nil"/>
            </w:tcBorders>
          </w:tcPr>
          <w:p w:rsidR="006E2160" w:rsidRPr="005C41C9" w:rsidRDefault="006E2160" w:rsidP="006E2160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5C41C9">
              <w:rPr>
                <w:rFonts w:eastAsia="Calibri" w:cstheme="minorHAnsi"/>
                <w:bCs/>
                <w:lang w:eastAsia="ar-SA"/>
              </w:rPr>
              <w:lastRenderedPageBreak/>
              <w:t>Droga do zwycięstwa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60" w:rsidRPr="005C41C9" w:rsidRDefault="006E2160" w:rsidP="006E2160">
            <w:pPr>
              <w:pStyle w:val="Akapitzlist"/>
              <w:numPr>
                <w:ilvl w:val="0"/>
                <w:numId w:val="32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Początki Wielkiej Koalicji</w:t>
            </w:r>
          </w:p>
          <w:p w:rsidR="006E2160" w:rsidRPr="005C41C9" w:rsidRDefault="006E2160" w:rsidP="006E2160">
            <w:pPr>
              <w:pStyle w:val="Akapitzlist"/>
              <w:numPr>
                <w:ilvl w:val="0"/>
                <w:numId w:val="32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Bitwa na Łuku Kurskim</w:t>
            </w:r>
          </w:p>
          <w:p w:rsidR="006E2160" w:rsidRPr="005C41C9" w:rsidRDefault="006E2160" w:rsidP="006E2160">
            <w:pPr>
              <w:pStyle w:val="Akapitzlist"/>
              <w:numPr>
                <w:ilvl w:val="0"/>
                <w:numId w:val="32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Desant na Sycylię i Włochy</w:t>
            </w:r>
          </w:p>
          <w:p w:rsidR="006E2160" w:rsidRPr="005C41C9" w:rsidRDefault="006E2160" w:rsidP="006E2160">
            <w:pPr>
              <w:pStyle w:val="Akapitzlist"/>
              <w:numPr>
                <w:ilvl w:val="0"/>
                <w:numId w:val="32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Konferencje Wielkiej Trójki</w:t>
            </w:r>
          </w:p>
          <w:p w:rsidR="006E2160" w:rsidRPr="005C41C9" w:rsidRDefault="006E2160" w:rsidP="006E2160">
            <w:pPr>
              <w:pStyle w:val="Akapitzlist"/>
              <w:numPr>
                <w:ilvl w:val="0"/>
                <w:numId w:val="32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 xml:space="preserve">Lądowanie </w:t>
            </w: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br/>
              <w:t>w Normandii i otwarcie drugiego frontu</w:t>
            </w:r>
          </w:p>
          <w:p w:rsidR="006E2160" w:rsidRPr="005C41C9" w:rsidRDefault="006E2160" w:rsidP="006E2160">
            <w:pPr>
              <w:pStyle w:val="Akapitzlist"/>
              <w:numPr>
                <w:ilvl w:val="0"/>
                <w:numId w:val="32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 xml:space="preserve">Ostatnie ofensywy </w:t>
            </w: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lastRenderedPageBreak/>
              <w:t>na froncie zachodnim</w:t>
            </w:r>
          </w:p>
        </w:tc>
        <w:tc>
          <w:tcPr>
            <w:tcW w:w="2269" w:type="dxa"/>
          </w:tcPr>
          <w:p w:rsidR="006E2160" w:rsidRPr="00B207C9" w:rsidRDefault="006E2160" w:rsidP="006E2160">
            <w:pPr>
              <w:spacing w:after="0" w:line="240" w:lineRule="auto"/>
              <w:contextualSpacing/>
              <w:rPr>
                <w:rFonts w:eastAsia="Times" w:cstheme="minorHAnsi"/>
                <w:bCs/>
                <w:i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pojęcia: </w:t>
            </w:r>
            <w:r w:rsidRPr="00B207C9">
              <w:rPr>
                <w:rFonts w:eastAsia="Times" w:cstheme="minorHAnsi"/>
                <w:bCs/>
                <w:i/>
                <w:color w:val="000000"/>
              </w:rPr>
              <w:t>Wielka Trójka, Wielka Koalicja,</w:t>
            </w:r>
            <w:r w:rsidRPr="00B207C9">
              <w:rPr>
                <w:rFonts w:cstheme="minorHAnsi"/>
                <w:i/>
              </w:rPr>
              <w:t xml:space="preserve"> operacja „Overlord”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lokalizuje w czasie </w:t>
            </w:r>
            <w:r w:rsidRPr="005C41C9">
              <w:rPr>
                <w:rFonts w:cstheme="minorHAnsi"/>
              </w:rPr>
              <w:t>konferencję w Tehera</w:t>
            </w:r>
            <w:r>
              <w:rPr>
                <w:rFonts w:cstheme="minorHAnsi"/>
              </w:rPr>
              <w:t>nie (XI/XII 1943)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czasie i przestrzeni</w:t>
            </w:r>
            <w:r w:rsidRPr="005C41C9">
              <w:rPr>
                <w:rFonts w:cstheme="minorHAnsi"/>
              </w:rPr>
              <w:t xml:space="preserve">lądowanie 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 xml:space="preserve">aliantów w Normandii (6 VI 1944) 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Franklina Delano </w:t>
            </w:r>
            <w:r w:rsidRPr="005C41C9">
              <w:rPr>
                <w:rFonts w:eastAsia="Times" w:cstheme="minorHAnsi"/>
                <w:bCs/>
                <w:color w:val="000000"/>
              </w:rPr>
              <w:lastRenderedPageBreak/>
              <w:t>Roosevelta, Winstona Churchilla, Józefa Stalina, Adolfa Hitlera, Benita Mussoliniego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cstheme="minorHAnsi"/>
              </w:rPr>
              <w:t xml:space="preserve">– wymienia postanowienia konferencji w Teheranie </w:t>
            </w:r>
          </w:p>
          <w:p w:rsidR="006E2160" w:rsidRPr="005C41C9" w:rsidRDefault="006E2160" w:rsidP="006E216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przedstawia strategiczne znaczenie bitwy na Łuku Kurskim oraz powstania drugiego frontu w Normandii</w:t>
            </w:r>
          </w:p>
          <w:p w:rsidR="006E2160" w:rsidRPr="005C41C9" w:rsidRDefault="006E2160" w:rsidP="006E216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269" w:type="dxa"/>
          </w:tcPr>
          <w:p w:rsidR="006E2160" w:rsidRPr="005C41C9" w:rsidRDefault="006E2160" w:rsidP="006E216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pojęcia: 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Karta atlantycka, D</w:t>
            </w:r>
            <w:r>
              <w:rPr>
                <w:rFonts w:eastAsia="Times" w:cstheme="minorHAnsi"/>
                <w:bCs/>
                <w:i/>
                <w:color w:val="000000"/>
              </w:rPr>
              <w:t>-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Day</w:t>
            </w:r>
            <w:r w:rsidRPr="005C41C9">
              <w:rPr>
                <w:rFonts w:cstheme="minorHAnsi"/>
                <w:i/>
              </w:rPr>
              <w:t>, operacja „MarketGarden”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eastAsia="Times" w:cstheme="minorHAnsi"/>
              </w:rPr>
              <w:t>lokalizuje w czasie</w:t>
            </w:r>
            <w:r w:rsidRPr="005C41C9">
              <w:rPr>
                <w:rFonts w:cstheme="minorHAnsi"/>
              </w:rPr>
              <w:t xml:space="preserve">podpisanie </w:t>
            </w:r>
            <w:r w:rsidRPr="001B004B">
              <w:rPr>
                <w:rFonts w:cstheme="minorHAnsi"/>
              </w:rPr>
              <w:t xml:space="preserve">Karty </w:t>
            </w:r>
            <w:r>
              <w:rPr>
                <w:rFonts w:cstheme="minorHAnsi"/>
              </w:rPr>
              <w:t>a</w:t>
            </w:r>
            <w:r w:rsidRPr="001B004B">
              <w:rPr>
                <w:rFonts w:cstheme="minorHAnsi"/>
              </w:rPr>
              <w:t>tlantyckiej</w:t>
            </w:r>
            <w:r>
              <w:rPr>
                <w:rFonts w:cstheme="minorHAnsi"/>
              </w:rPr>
              <w:t>(14 VIII 1941)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czasie i przestrzeni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lądowanie aliantów na Sycylii (10 VII 1943), bitwę na Łuku Kurskim (VII–VIII </w:t>
            </w:r>
            <w:r w:rsidRPr="005C41C9">
              <w:rPr>
                <w:rFonts w:eastAsia="Times" w:cstheme="minorHAnsi"/>
              </w:rPr>
              <w:lastRenderedPageBreak/>
              <w:t>1943), bitwę o Monte Casino (V 1944),</w:t>
            </w:r>
            <w:r w:rsidRPr="005C41C9">
              <w:rPr>
                <w:rFonts w:cstheme="minorHAnsi"/>
              </w:rPr>
              <w:t xml:space="preserve"> operację „Market Garde</w:t>
            </w:r>
            <w:r>
              <w:rPr>
                <w:rFonts w:cstheme="minorHAnsi"/>
              </w:rPr>
              <w:t>n</w:t>
            </w:r>
            <w:r w:rsidRPr="005C41C9">
              <w:rPr>
                <w:rFonts w:cstheme="minorHAnsi"/>
              </w:rPr>
              <w:t>” (IX 1944)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cstheme="minorHAnsi"/>
              </w:rPr>
              <w:t xml:space="preserve"> Dwighta Eisehowera,Charles’a de Gaulle’a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 xml:space="preserve">– przedstawia okoliczności podpisania Karty </w:t>
            </w:r>
            <w:r>
              <w:rPr>
                <w:rFonts w:cstheme="minorHAnsi"/>
              </w:rPr>
              <w:t>a</w:t>
            </w:r>
            <w:r w:rsidRPr="005C41C9">
              <w:rPr>
                <w:rFonts w:cstheme="minorHAnsi"/>
              </w:rPr>
              <w:t>tlantyckiej i jej postanowienia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 xml:space="preserve">– omawiaproces powstawania koalicji antyhitlerowskiej 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przedstawia przebieg działań wojennych na froncie wschodnim w 1943 r.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cstheme="minorHAnsi"/>
              </w:rPr>
              <w:t>– opisuje cele i skutki lądowania aliantów w Normandii</w:t>
            </w:r>
          </w:p>
        </w:tc>
        <w:tc>
          <w:tcPr>
            <w:tcW w:w="2269" w:type="dxa"/>
          </w:tcPr>
          <w:p w:rsidR="006E2160" w:rsidRPr="005C41C9" w:rsidRDefault="006E2160" w:rsidP="006E216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>
              <w:rPr>
                <w:rFonts w:cstheme="minorHAnsi"/>
              </w:rPr>
              <w:t xml:space="preserve">konferencję w </w:t>
            </w:r>
            <w:r w:rsidRPr="005C41C9">
              <w:rPr>
                <w:rFonts w:cstheme="minorHAnsi"/>
              </w:rPr>
              <w:t>Casablance (I 1943), bitwę pod Prochorowką (VII 1943),wypowiedzenie wojny Niemcom przez Włochy (X 1943), powstanie w Paryżu (VIII 1944),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czasie 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</w:rPr>
            </w:pPr>
            <w:r w:rsidRPr="005C41C9">
              <w:rPr>
                <w:rFonts w:eastAsia="Times" w:cstheme="minorHAnsi"/>
              </w:rPr>
              <w:t>i przestrzeni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cstheme="minorHAnsi"/>
              </w:rPr>
              <w:t xml:space="preserve"> bitwę pod Falaise (VII 1944), </w:t>
            </w:r>
            <w:r w:rsidRPr="005C41C9">
              <w:rPr>
                <w:rFonts w:cstheme="minorHAnsi"/>
              </w:rPr>
              <w:lastRenderedPageBreak/>
              <w:t>kontrofensywęniemiecką w Ardenach (XII 1944)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przestrzeni obszary zajęte przez aliantów w 1944 r.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 xml:space="preserve">– omawia postanowienia konferencji w Casablance 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cstheme="minorHAnsi"/>
              </w:rPr>
              <w:t>– opisuje przebieg walk we Włoszech i w Europie Zachodniej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w 1944 r.</w:t>
            </w:r>
          </w:p>
          <w:p w:rsidR="006E2160" w:rsidRPr="005C41C9" w:rsidRDefault="006E2160" w:rsidP="006E216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t>– określa cele polityczne i strategiczne wielkich mocarstw w końcowej fazie II wojny światowej</w:t>
            </w:r>
          </w:p>
          <w:p w:rsidR="006E2160" w:rsidRPr="005C41C9" w:rsidRDefault="006E2160" w:rsidP="006E216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269" w:type="dxa"/>
          </w:tcPr>
          <w:p w:rsidR="006E2160" w:rsidRPr="005C41C9" w:rsidRDefault="006E2160" w:rsidP="006E216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lastRenderedPageBreak/>
              <w:t>– stosuje pojęcie</w:t>
            </w:r>
            <w:r w:rsidRPr="005C41C9">
              <w:rPr>
                <w:rFonts w:eastAsia="Calibri" w:cstheme="minorHAnsi"/>
                <w:bCs/>
                <w:i/>
                <w:color w:val="000000"/>
              </w:rPr>
              <w:t>Włoska Republika Socjalna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eastAsia="Times" w:cstheme="minorHAnsi"/>
              </w:rPr>
              <w:t>lokalizuje w czasie zawieszenie broni mi</w:t>
            </w:r>
            <w:r>
              <w:rPr>
                <w:rFonts w:eastAsia="Times" w:cstheme="minorHAnsi"/>
              </w:rPr>
              <w:t>ę</w:t>
            </w:r>
            <w:r w:rsidRPr="005C41C9">
              <w:rPr>
                <w:rFonts w:eastAsia="Times" w:cstheme="minorHAnsi"/>
              </w:rPr>
              <w:t>dzy Włochami i alian</w:t>
            </w:r>
            <w:r>
              <w:rPr>
                <w:rFonts w:eastAsia="Times" w:cstheme="minorHAnsi"/>
              </w:rPr>
              <w:t>tami (IX 1943)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postać</w:t>
            </w:r>
            <w:r w:rsidRPr="005C41C9">
              <w:rPr>
                <w:rFonts w:cstheme="minorHAnsi"/>
              </w:rPr>
              <w:t>Pietra Badoglia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>– przedstawia skutki polityczne i militarne utworzenia frontu na Sycylii i we Włoszech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wyjaśnia, jakie znaczenie da przebiegu działań wojennych miały wojska pancerne</w:t>
            </w:r>
          </w:p>
        </w:tc>
        <w:tc>
          <w:tcPr>
            <w:tcW w:w="2269" w:type="dxa"/>
          </w:tcPr>
          <w:p w:rsidR="006E2160" w:rsidRPr="005C41C9" w:rsidRDefault="006E2160" w:rsidP="006E2160">
            <w:pPr>
              <w:spacing w:after="0" w:line="240" w:lineRule="auto"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cstheme="minorHAnsi"/>
              </w:rPr>
              <w:lastRenderedPageBreak/>
              <w:t xml:space="preserve">– </w:t>
            </w:r>
            <w:r w:rsidRPr="005C41C9">
              <w:rPr>
                <w:rFonts w:cstheme="minorHAnsi"/>
                <w:color w:val="000000"/>
              </w:rPr>
              <w:t>ocenia politykę aliantów wobec krajów Europy Środkowo</w:t>
            </w:r>
            <w:r>
              <w:rPr>
                <w:rFonts w:cstheme="minorHAnsi"/>
                <w:color w:val="000000"/>
              </w:rPr>
              <w:t>-</w:t>
            </w:r>
            <w:r w:rsidRPr="005C41C9">
              <w:rPr>
                <w:rFonts w:cstheme="minorHAnsi"/>
                <w:color w:val="000000"/>
              </w:rPr>
              <w:t>Wschodniej</w:t>
            </w:r>
            <w:r w:rsidRPr="005C41C9">
              <w:rPr>
                <w:rFonts w:eastAsia="Calibri" w:cstheme="minorHAnsi"/>
                <w:bCs/>
                <w:color w:val="000000"/>
              </w:rPr>
              <w:t>w świetle postanowień konferencji Wielkiej Trójki</w:t>
            </w:r>
          </w:p>
        </w:tc>
      </w:tr>
      <w:tr w:rsidR="006E2160" w:rsidRPr="005C41C9" w:rsidTr="006E21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6"/>
        </w:trPr>
        <w:tc>
          <w:tcPr>
            <w:tcW w:w="1691" w:type="dxa"/>
            <w:gridSpan w:val="2"/>
            <w:tcBorders>
              <w:left w:val="single" w:sz="4" w:space="0" w:color="000000"/>
              <w:right w:val="nil"/>
            </w:tcBorders>
          </w:tcPr>
          <w:p w:rsidR="006E2160" w:rsidRPr="005C41C9" w:rsidRDefault="006E2160" w:rsidP="006E2160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5C41C9">
              <w:rPr>
                <w:rFonts w:eastAsia="Calibri" w:cstheme="minorHAnsi"/>
                <w:bCs/>
                <w:lang w:eastAsia="ar-SA"/>
              </w:rPr>
              <w:lastRenderedPageBreak/>
              <w:t>Koniec II wojny światowej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60" w:rsidRPr="005C41C9" w:rsidRDefault="006E2160" w:rsidP="006E2160">
            <w:pPr>
              <w:pStyle w:val="Akapitzlist"/>
              <w:numPr>
                <w:ilvl w:val="0"/>
                <w:numId w:val="33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Wyzwolenie Europy Środkowo</w:t>
            </w:r>
            <w:r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-</w:t>
            </w: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Wschodniej</w:t>
            </w:r>
          </w:p>
          <w:p w:rsidR="006E2160" w:rsidRPr="005C41C9" w:rsidRDefault="006E2160" w:rsidP="006E2160">
            <w:pPr>
              <w:pStyle w:val="Akapitzlist"/>
              <w:numPr>
                <w:ilvl w:val="0"/>
                <w:numId w:val="33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 xml:space="preserve">Konferencja </w:t>
            </w: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br/>
              <w:t>w Jałcie</w:t>
            </w:r>
          </w:p>
          <w:p w:rsidR="006E2160" w:rsidRPr="005C41C9" w:rsidRDefault="006E2160" w:rsidP="006E2160">
            <w:pPr>
              <w:pStyle w:val="Akapitzlist"/>
              <w:numPr>
                <w:ilvl w:val="0"/>
                <w:numId w:val="33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 xml:space="preserve">Zajęcie Niemiec </w:t>
            </w: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br/>
              <w:t>i Austrii</w:t>
            </w:r>
          </w:p>
          <w:p w:rsidR="006E2160" w:rsidRPr="005C41C9" w:rsidRDefault="006E2160" w:rsidP="006E2160">
            <w:pPr>
              <w:pStyle w:val="Akapitzlist"/>
              <w:numPr>
                <w:ilvl w:val="0"/>
                <w:numId w:val="33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 xml:space="preserve">Konferencja </w:t>
            </w: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br/>
              <w:t>w Poczdamie</w:t>
            </w:r>
          </w:p>
          <w:p w:rsidR="006E2160" w:rsidRPr="005C41C9" w:rsidRDefault="006E2160" w:rsidP="006E2160">
            <w:pPr>
              <w:pStyle w:val="Akapitzlist"/>
              <w:numPr>
                <w:ilvl w:val="0"/>
                <w:numId w:val="33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Zakończenie walk na Pacyfiku</w:t>
            </w:r>
          </w:p>
        </w:tc>
        <w:tc>
          <w:tcPr>
            <w:tcW w:w="2269" w:type="dxa"/>
          </w:tcPr>
          <w:p w:rsidR="006E2160" w:rsidRPr="005C41C9" w:rsidRDefault="006E2160" w:rsidP="006E21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stosuje pojęcie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porządek jałtański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>konferencję w Jałcie (4</w:t>
            </w: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>11 II 1945), konferencję w Poczdamie (17 VII–2 VIII 1945), zrzuceni</w:t>
            </w:r>
            <w:r>
              <w:rPr>
                <w:rFonts w:eastAsia="Times" w:cstheme="minorHAnsi"/>
              </w:rPr>
              <w:t>e</w:t>
            </w:r>
            <w:r w:rsidRPr="005C41C9">
              <w:rPr>
                <w:rFonts w:eastAsia="Times" w:cstheme="minorHAnsi"/>
              </w:rPr>
              <w:t xml:space="preserve"> bomby atomowej na Hiroszimę (6 VIII 1945) i </w:t>
            </w:r>
            <w:r w:rsidRPr="005C41C9">
              <w:rPr>
                <w:rFonts w:eastAsia="Times" w:cstheme="minorHAnsi"/>
              </w:rPr>
              <w:lastRenderedPageBreak/>
              <w:t>Nagasaki (9 VIII 1945)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="HelveticaNeueLTPro-Roman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Józefa Stalina, Franklina Delano Roosevelta, Winstona Churchilla, </w:t>
            </w:r>
            <w:r w:rsidRPr="005C41C9">
              <w:rPr>
                <w:rFonts w:cs="HelveticaNeueLTPro-Roman"/>
              </w:rPr>
              <w:t>Harry’egoTrumana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>– omawia postanowienia konferencji w Jałcie i Poczdamie</w:t>
            </w:r>
          </w:p>
          <w:p w:rsidR="006E2160" w:rsidRPr="005C41C9" w:rsidRDefault="006E2160" w:rsidP="006E21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 xml:space="preserve">– przedstawia skutki wynalezienia oraz pierwszego użycia broni atomowej </w:t>
            </w:r>
          </w:p>
        </w:tc>
        <w:tc>
          <w:tcPr>
            <w:tcW w:w="2269" w:type="dxa"/>
          </w:tcPr>
          <w:p w:rsidR="006E2160" w:rsidRPr="005C41C9" w:rsidRDefault="006E2160" w:rsidP="006E21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pojęcia: 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operacja berlińska,taktyka „żabich skoków”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>operację berlińsk</w:t>
            </w:r>
            <w:r>
              <w:rPr>
                <w:rFonts w:eastAsia="Times" w:cstheme="minorHAnsi"/>
              </w:rPr>
              <w:t>ą</w:t>
            </w:r>
            <w:r w:rsidRPr="005C41C9">
              <w:rPr>
                <w:rFonts w:eastAsia="Times" w:cstheme="minorHAnsi"/>
              </w:rPr>
              <w:t xml:space="preserve"> (16 IV–2 V 1945</w:t>
            </w:r>
            <w:commentRangeStart w:id="0"/>
            <w:r w:rsidRPr="001B004B">
              <w:rPr>
                <w:rFonts w:eastAsia="Times" w:cstheme="minorHAnsi"/>
                <w:highlight w:val="magenta"/>
              </w:rPr>
              <w:t>), podpisanie przez Niemcy kapitulacji w Reims (7 V 1945</w:t>
            </w:r>
            <w:commentRangeEnd w:id="0"/>
            <w:r>
              <w:rPr>
                <w:rStyle w:val="Odwoaniedokomentarza"/>
              </w:rPr>
              <w:commentReference w:id="0"/>
            </w:r>
            <w:r w:rsidRPr="001B004B">
              <w:rPr>
                <w:rFonts w:eastAsia="Times" w:cstheme="minorHAnsi"/>
                <w:highlight w:val="magenta"/>
              </w:rPr>
              <w:t>)</w:t>
            </w:r>
            <w:r w:rsidRPr="005C41C9">
              <w:rPr>
                <w:rFonts w:eastAsia="Times" w:cstheme="minorHAnsi"/>
              </w:rPr>
              <w:t>, podpisani</w:t>
            </w:r>
            <w:r>
              <w:rPr>
                <w:rFonts w:eastAsia="Times" w:cstheme="minorHAnsi"/>
              </w:rPr>
              <w:t>e</w:t>
            </w:r>
            <w:r w:rsidRPr="005C41C9">
              <w:rPr>
                <w:rFonts w:eastAsia="Times" w:cstheme="minorHAnsi"/>
              </w:rPr>
              <w:t xml:space="preserve"> przez </w:t>
            </w:r>
            <w:r w:rsidRPr="005C41C9">
              <w:rPr>
                <w:rFonts w:eastAsia="Times" w:cstheme="minorHAnsi"/>
              </w:rPr>
              <w:lastRenderedPageBreak/>
              <w:t>Niemcy kapitulacji w Berlinie (8 V 1945), kapitulację Japonii (2 IX 1945)</w:t>
            </w:r>
          </w:p>
          <w:p w:rsidR="006E2160" w:rsidRPr="005C41C9" w:rsidRDefault="006E2160" w:rsidP="006E21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cstheme="minorHAnsi"/>
              </w:rPr>
              <w:t xml:space="preserve"> Gieorgija Żukowa,</w:t>
            </w:r>
            <w:r w:rsidRPr="005C41C9">
              <w:rPr>
                <w:rFonts w:eastAsia="Times" w:cstheme="minorHAnsi"/>
                <w:bCs/>
                <w:color w:val="000000"/>
              </w:rPr>
              <w:t>Wilhelma Keitela</w:t>
            </w:r>
            <w:r w:rsidRPr="005C41C9">
              <w:rPr>
                <w:rFonts w:cs="HelveticaNeueLTPro-Roman"/>
              </w:rPr>
              <w:t>, Douglasa MacArt</w:t>
            </w:r>
            <w:r>
              <w:rPr>
                <w:rFonts w:cs="HelveticaNeueLTPro-Roman"/>
              </w:rPr>
              <w:t>hura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>– omawia przebieg działań wojennych na froncie wschodnim i zachodnim w latach 1944</w:t>
            </w:r>
            <w:r>
              <w:rPr>
                <w:rFonts w:cstheme="minorHAnsi"/>
              </w:rPr>
              <w:t>–19</w:t>
            </w:r>
            <w:r w:rsidRPr="005C41C9">
              <w:rPr>
                <w:rFonts w:cstheme="minorHAnsi"/>
              </w:rPr>
              <w:t>45</w:t>
            </w:r>
          </w:p>
          <w:p w:rsidR="006E2160" w:rsidRPr="005C41C9" w:rsidRDefault="006E2160" w:rsidP="006E21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przedstawiaznaczenie konferencji Wielkiej Trójki w Jałcie oraz Poczdamie</w:t>
            </w:r>
          </w:p>
          <w:p w:rsidR="006E2160" w:rsidRPr="005C41C9" w:rsidRDefault="006E2160" w:rsidP="006E21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wskazuje wydarzenia, które zdecydowały o klęsce Niemiec i Japonii w II wojnie światowej</w:t>
            </w:r>
          </w:p>
        </w:tc>
        <w:tc>
          <w:tcPr>
            <w:tcW w:w="2269" w:type="dxa"/>
          </w:tcPr>
          <w:p w:rsidR="006E2160" w:rsidRPr="005C41C9" w:rsidRDefault="006E2160" w:rsidP="006E2160">
            <w:pPr>
              <w:spacing w:after="0" w:line="240" w:lineRule="auto"/>
              <w:contextualSpacing/>
              <w:rPr>
                <w:rFonts w:eastAsia="Calibri" w:cstheme="minorHAnsi"/>
                <w:bCs/>
                <w:i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lastRenderedPageBreak/>
              <w:t xml:space="preserve">– stosuje pojęcie </w:t>
            </w:r>
            <w:r w:rsidRPr="005C41C9">
              <w:rPr>
                <w:rFonts w:eastAsia="Calibri" w:cstheme="minorHAnsi"/>
                <w:bCs/>
                <w:i/>
                <w:color w:val="000000"/>
              </w:rPr>
              <w:t>kamikadze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>operację Bagration (VI–VIII 1944), sforsowanie Wału Pomorskiego (II 1945), śmierć A. Hitlera (30 IV 1945)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czasie i przestrzenibitwę o Iwo </w:t>
            </w:r>
            <w:r w:rsidRPr="005C41C9">
              <w:rPr>
                <w:rFonts w:eastAsia="Times" w:cstheme="minorHAnsi"/>
              </w:rPr>
              <w:lastRenderedPageBreak/>
              <w:t>Jimę (III 1945), zajęcie Okinawy (IV 1945)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przestrzeni postępy wojsk sowieckich w 1944 r.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przestrzeni kierunki ofensywy Armii Czerwonej ikierunki ataków aliantów 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eastAsia="Times" w:cstheme="minorHAnsi"/>
                <w:bCs/>
                <w:color w:val="000000"/>
              </w:rPr>
              <w:t>Georg</w:t>
            </w:r>
            <w:r>
              <w:rPr>
                <w:rFonts w:eastAsia="Times" w:cstheme="minorHAnsi"/>
                <w:bCs/>
                <w:color w:val="000000"/>
              </w:rPr>
              <w:t>e’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a Pattona, </w:t>
            </w:r>
            <w:r w:rsidRPr="005C41C9">
              <w:rPr>
                <w:rFonts w:cstheme="minorHAnsi"/>
              </w:rPr>
              <w:t>Hirohito</w:t>
            </w:r>
          </w:p>
          <w:p w:rsidR="006E2160" w:rsidRPr="005C41C9" w:rsidRDefault="006E2160" w:rsidP="006E21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omawia strategiczne znaczenie operacji „Bagration”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 xml:space="preserve">– opisuje okoliczności kapitulacji Niemiec 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>– przedstawia przebieg działań wojennych na Dalekim Wschodzie w 1945 r.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cstheme="minorHAnsi"/>
              </w:rPr>
              <w:t>– przedstawia okoliczności kapitulacji Japonii</w:t>
            </w:r>
          </w:p>
        </w:tc>
        <w:tc>
          <w:tcPr>
            <w:tcW w:w="2269" w:type="dxa"/>
          </w:tcPr>
          <w:p w:rsidR="006E2160" w:rsidRPr="005C41C9" w:rsidRDefault="006E2160" w:rsidP="006E216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lastRenderedPageBreak/>
              <w:t xml:space="preserve">– stosuje pojęcia: </w:t>
            </w:r>
            <w:r w:rsidRPr="005C41C9">
              <w:rPr>
                <w:rFonts w:eastAsia="Calibri" w:cstheme="minorHAnsi"/>
                <w:bCs/>
                <w:i/>
                <w:color w:val="000000"/>
              </w:rPr>
              <w:t>Volkssturm</w:t>
            </w:r>
            <w:r w:rsidRPr="005C41C9">
              <w:rPr>
                <w:rFonts w:eastAsia="Calibri" w:cstheme="minorHAnsi"/>
                <w:bCs/>
                <w:color w:val="000000"/>
              </w:rPr>
              <w:t xml:space="preserve">, </w:t>
            </w:r>
            <w:r w:rsidRPr="005C41C9">
              <w:rPr>
                <w:rFonts w:eastAsia="Calibri" w:cstheme="minorHAnsi"/>
                <w:bCs/>
                <w:i/>
                <w:color w:val="000000"/>
              </w:rPr>
              <w:t>projekt „Manhattan”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>sforsowanie Renu przez wojska aliantów (III 1945), spotkanie w Torgau (IV 1945)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 xml:space="preserve">postać </w:t>
            </w:r>
            <w:r w:rsidRPr="005C41C9">
              <w:rPr>
                <w:rFonts w:cstheme="minorHAnsi"/>
              </w:rPr>
              <w:t>Roberta Oppenheimera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charakteryzuje strategie i nowe metody walki zastosowane przez strony konfliktu na Dalekim Wschodzie </w:t>
            </w:r>
          </w:p>
          <w:p w:rsidR="006E2160" w:rsidRPr="005C41C9" w:rsidRDefault="006E2160" w:rsidP="006E216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269" w:type="dxa"/>
          </w:tcPr>
          <w:p w:rsidR="006E2160" w:rsidRPr="005C41C9" w:rsidRDefault="006E2160" w:rsidP="006E216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lastRenderedPageBreak/>
              <w:t xml:space="preserve">– ocenia decyzję o zrzuceniu bomby atomowej </w:t>
            </w:r>
          </w:p>
          <w:p w:rsidR="006E2160" w:rsidRPr="005C41C9" w:rsidRDefault="006E2160" w:rsidP="006E216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t>– ocenia politykę aliantów wobec krajów Europy Środkowo</w:t>
            </w:r>
            <w:r>
              <w:rPr>
                <w:rFonts w:eastAsia="Calibri" w:cstheme="minorHAnsi"/>
                <w:bCs/>
                <w:color w:val="000000"/>
              </w:rPr>
              <w:t>-</w:t>
            </w:r>
            <w:r w:rsidRPr="005C41C9">
              <w:rPr>
                <w:rFonts w:eastAsia="Calibri" w:cstheme="minorHAnsi"/>
                <w:bCs/>
                <w:color w:val="000000"/>
              </w:rPr>
              <w:t>Wschodniej w świetle postanowień konferencji Wielkiej Trójki</w:t>
            </w:r>
          </w:p>
        </w:tc>
      </w:tr>
      <w:tr w:rsidR="006E2160" w:rsidRPr="005C41C9" w:rsidTr="006E21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15309" w:type="dxa"/>
            <w:gridSpan w:val="9"/>
            <w:tcBorders>
              <w:left w:val="single" w:sz="4" w:space="0" w:color="000000"/>
            </w:tcBorders>
            <w:shd w:val="clear" w:color="auto" w:fill="D0CECE" w:themeFill="background2" w:themeFillShade="E6"/>
          </w:tcPr>
          <w:p w:rsidR="006E2160" w:rsidRPr="005C41C9" w:rsidRDefault="006E2160" w:rsidP="006E2160">
            <w:pPr>
              <w:spacing w:after="0" w:line="240" w:lineRule="auto"/>
              <w:contextualSpacing/>
              <w:jc w:val="center"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/>
                <w:bCs/>
                <w:color w:val="000000"/>
              </w:rPr>
              <w:lastRenderedPageBreak/>
              <w:t>Rozdział VII. Polacy podczas II wojny światowej</w:t>
            </w:r>
          </w:p>
        </w:tc>
      </w:tr>
      <w:tr w:rsidR="006E2160" w:rsidRPr="005C41C9" w:rsidTr="006E21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6"/>
        </w:trPr>
        <w:tc>
          <w:tcPr>
            <w:tcW w:w="1697" w:type="dxa"/>
            <w:gridSpan w:val="3"/>
            <w:tcBorders>
              <w:left w:val="single" w:sz="4" w:space="0" w:color="000000"/>
              <w:right w:val="nil"/>
            </w:tcBorders>
          </w:tcPr>
          <w:p w:rsidR="006E2160" w:rsidRPr="005C41C9" w:rsidRDefault="006E2160" w:rsidP="006E2160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5C41C9">
              <w:rPr>
                <w:rFonts w:eastAsia="Calibri" w:cstheme="minorHAnsi"/>
                <w:bCs/>
                <w:lang w:eastAsia="ar-SA"/>
              </w:rPr>
              <w:t xml:space="preserve">Polska pod okupacją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60" w:rsidRPr="005C41C9" w:rsidRDefault="006E2160" w:rsidP="006E2160">
            <w:pPr>
              <w:pStyle w:val="Akapitzlist"/>
              <w:numPr>
                <w:ilvl w:val="0"/>
                <w:numId w:val="34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Podział ziem polskich</w:t>
            </w:r>
          </w:p>
          <w:p w:rsidR="006E2160" w:rsidRPr="005C41C9" w:rsidRDefault="006E2160" w:rsidP="006E2160">
            <w:pPr>
              <w:pStyle w:val="Akapitzlist"/>
              <w:numPr>
                <w:ilvl w:val="0"/>
                <w:numId w:val="34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Polityka III Rzeszy wobec Polaków</w:t>
            </w:r>
          </w:p>
          <w:p w:rsidR="006E2160" w:rsidRPr="005C41C9" w:rsidRDefault="006E2160" w:rsidP="006E2160">
            <w:pPr>
              <w:pStyle w:val="Akapitzlist"/>
              <w:numPr>
                <w:ilvl w:val="0"/>
                <w:numId w:val="34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Niemieckie zbrodnie w Polsce</w:t>
            </w:r>
          </w:p>
          <w:p w:rsidR="006E2160" w:rsidRPr="005C41C9" w:rsidRDefault="006E2160" w:rsidP="006E2160">
            <w:pPr>
              <w:pStyle w:val="Akapitzlist"/>
              <w:numPr>
                <w:ilvl w:val="0"/>
                <w:numId w:val="34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 xml:space="preserve">Polityka ZSRS wobec </w:t>
            </w: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lastRenderedPageBreak/>
              <w:t>Polaków</w:t>
            </w:r>
          </w:p>
          <w:p w:rsidR="006E2160" w:rsidRPr="005C41C9" w:rsidRDefault="006E2160" w:rsidP="006E2160">
            <w:pPr>
              <w:pStyle w:val="Akapitzlist"/>
              <w:numPr>
                <w:ilvl w:val="0"/>
                <w:numId w:val="34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Deportacje w głąb ZSRS</w:t>
            </w:r>
          </w:p>
          <w:p w:rsidR="006E2160" w:rsidRPr="005C41C9" w:rsidRDefault="006E2160" w:rsidP="006E2160">
            <w:pPr>
              <w:pStyle w:val="Akapitzlist"/>
              <w:numPr>
                <w:ilvl w:val="0"/>
                <w:numId w:val="34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Zbrodnia katyńska</w:t>
            </w:r>
          </w:p>
          <w:p w:rsidR="006E2160" w:rsidRPr="005C41C9" w:rsidRDefault="006E2160" w:rsidP="006E2160">
            <w:pPr>
              <w:pStyle w:val="Akapitzlist"/>
              <w:numPr>
                <w:ilvl w:val="0"/>
                <w:numId w:val="34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Wobec sowieckiej okupacji</w:t>
            </w:r>
          </w:p>
        </w:tc>
        <w:tc>
          <w:tcPr>
            <w:tcW w:w="2269" w:type="dxa"/>
          </w:tcPr>
          <w:p w:rsidR="006E2160" w:rsidRPr="005C41C9" w:rsidRDefault="006E2160" w:rsidP="006E216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pojęcia: 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 xml:space="preserve">Generalne Gubernatorstwo, kolaboracja, łapanka, deportacja, obóz koncentracyjny, obóz 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lastRenderedPageBreak/>
              <w:t>zagłady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>
              <w:rPr>
                <w:rFonts w:cstheme="minorHAnsi"/>
              </w:rPr>
              <w:t>sow</w:t>
            </w:r>
            <w:r w:rsidRPr="005C41C9">
              <w:rPr>
                <w:rFonts w:cstheme="minorHAnsi"/>
              </w:rPr>
              <w:t>iecko</w:t>
            </w:r>
            <w:r>
              <w:rPr>
                <w:rFonts w:cstheme="minorHAnsi"/>
              </w:rPr>
              <w:t>-</w:t>
            </w:r>
            <w:r w:rsidRPr="005C41C9">
              <w:rPr>
                <w:rFonts w:cstheme="minorHAnsi"/>
              </w:rPr>
              <w:t>niemiecki traktat o granicach i przyjaźni (28 IX 1939), zbrodnię katyńską (IV–V 1940)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przestrzeni</w:t>
            </w:r>
            <w:r w:rsidRPr="005C41C9">
              <w:rPr>
                <w:rFonts w:cstheme="minorHAnsi"/>
              </w:rPr>
              <w:t xml:space="preserve"> podział ziem polskich pod okupacją w 1939 r. i zmiany terytorialne po 1941 r.</w:t>
            </w:r>
          </w:p>
          <w:p w:rsidR="006E2160" w:rsidRPr="005C41C9" w:rsidRDefault="006E2160" w:rsidP="006E2160">
            <w:pPr>
              <w:spacing w:after="0"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>– przedstawia sposoby represji stosowane przez okupanta niemieckiego i sowieckiego</w:t>
            </w:r>
          </w:p>
          <w:p w:rsidR="006E2160" w:rsidRPr="005C41C9" w:rsidRDefault="006E2160" w:rsidP="006E216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podaje przykłady zbrodni niemieckich dokonanych na ludności polskiej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omawia znaczenie zbrodni katyńskiej</w:t>
            </w:r>
          </w:p>
        </w:tc>
        <w:tc>
          <w:tcPr>
            <w:tcW w:w="2269" w:type="dxa"/>
          </w:tcPr>
          <w:p w:rsidR="006E2160" w:rsidRPr="005C41C9" w:rsidRDefault="006E2160" w:rsidP="006E216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pojęcia: 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 xml:space="preserve">volkslista, kontyngent, „gadzinówka”, </w:t>
            </w:r>
            <w:r>
              <w:rPr>
                <w:rFonts w:eastAsia="Times" w:cstheme="minorHAnsi"/>
                <w:bCs/>
                <w:i/>
                <w:color w:val="000000"/>
              </w:rPr>
              <w:t>a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 xml:space="preserve">kcja Inteligencja, </w:t>
            </w:r>
            <w:r w:rsidRPr="005C41C9">
              <w:rPr>
                <w:rFonts w:cstheme="minorHAnsi"/>
                <w:i/>
              </w:rPr>
              <w:t>Akcja Specjalna „Kraków”,</w:t>
            </w:r>
            <w:r>
              <w:rPr>
                <w:rFonts w:eastAsia="Times" w:cstheme="minorHAnsi"/>
                <w:bCs/>
                <w:i/>
                <w:color w:val="000000"/>
              </w:rPr>
              <w:t>a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 xml:space="preserve">kcja 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lastRenderedPageBreak/>
              <w:t>AB,</w:t>
            </w:r>
            <w:r w:rsidRPr="005C41C9">
              <w:rPr>
                <w:rFonts w:eastAsia="Calibri" w:cstheme="minorHAnsi"/>
                <w:bCs/>
                <w:i/>
                <w:color w:val="000000"/>
              </w:rPr>
              <w:t>paszportyzacja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:a</w:t>
            </w:r>
            <w:r w:rsidRPr="005C41C9">
              <w:rPr>
                <w:rFonts w:eastAsia="Times" w:cstheme="minorHAnsi"/>
              </w:rPr>
              <w:t>kcję Inteligencja (1939</w:t>
            </w: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1940), </w:t>
            </w:r>
            <w:r w:rsidRPr="005C41C9">
              <w:rPr>
                <w:rFonts w:cstheme="minorHAnsi"/>
              </w:rPr>
              <w:t xml:space="preserve">Akcję Specjalną Kraków (XI 1939), </w:t>
            </w:r>
            <w:r>
              <w:rPr>
                <w:rFonts w:cstheme="minorHAnsi"/>
              </w:rPr>
              <w:t>a</w:t>
            </w:r>
            <w:r w:rsidRPr="005C41C9">
              <w:rPr>
                <w:rFonts w:cstheme="minorHAnsi"/>
              </w:rPr>
              <w:t>kcję AB (1940)</w:t>
            </w:r>
          </w:p>
          <w:p w:rsidR="006E2160" w:rsidRPr="005C41C9" w:rsidRDefault="006E2160" w:rsidP="006E21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przestrzeni miejsca masowych egzekucji i pochówkupolskich oficerów w 1940 r.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 xml:space="preserve">postać </w:t>
            </w:r>
            <w:r w:rsidRPr="005C41C9">
              <w:rPr>
                <w:rFonts w:cstheme="minorHAnsi"/>
              </w:rPr>
              <w:t>Hansa Franka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opisuje, w jaki sposób Niemcy pozbywali się ludności polskiej z terenów włączonych do Rzeszy</w:t>
            </w:r>
          </w:p>
          <w:p w:rsidR="006E2160" w:rsidRPr="005C41C9" w:rsidRDefault="006E2160" w:rsidP="006E216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omawia podział ziem polskich okupowanych przez ZSRS i III Rzeszę oraz zmiany wprowadzone po 1941 r.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>– omawia metody eksterminacji stosowane przez niemieckie okupacyjne władze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przedstawia politykęokupacyjnych władz </w:t>
            </w:r>
            <w:r>
              <w:rPr>
                <w:rFonts w:cstheme="minorHAnsi"/>
              </w:rPr>
              <w:t>sow</w:t>
            </w:r>
            <w:r w:rsidRPr="005C41C9">
              <w:rPr>
                <w:rFonts w:cstheme="minorHAnsi"/>
              </w:rPr>
              <w:t xml:space="preserve">ieckich </w:t>
            </w:r>
            <w:r w:rsidRPr="005C41C9">
              <w:rPr>
                <w:rFonts w:cstheme="minorHAnsi"/>
              </w:rPr>
              <w:lastRenderedPageBreak/>
              <w:t>wobec Polaków na Kresach Wschodnich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t>– wskazuje grupy społeczne najbardziej narażone na prześladowania niemieckie i sowieckie</w:t>
            </w:r>
          </w:p>
        </w:tc>
        <w:tc>
          <w:tcPr>
            <w:tcW w:w="2269" w:type="dxa"/>
          </w:tcPr>
          <w:p w:rsidR="006E2160" w:rsidRPr="005C41C9" w:rsidRDefault="006E2160" w:rsidP="006E216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lastRenderedPageBreak/>
              <w:t>– stosuje pojęcia:</w:t>
            </w:r>
            <w:r w:rsidRPr="005C41C9">
              <w:rPr>
                <w:rFonts w:eastAsia="Calibri" w:cstheme="minorHAnsi"/>
                <w:bCs/>
                <w:i/>
                <w:color w:val="000000"/>
              </w:rPr>
              <w:t xml:space="preserve"> listy proskrypcyjne, 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sowietyzacja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przestrzeni</w:t>
            </w:r>
            <w:r w:rsidRPr="005C41C9">
              <w:rPr>
                <w:rFonts w:cstheme="minorHAnsi"/>
              </w:rPr>
              <w:t xml:space="preserve"> kierunki deportacji ludności </w:t>
            </w:r>
            <w:r w:rsidRPr="005C41C9">
              <w:rPr>
                <w:rFonts w:cstheme="minorHAnsi"/>
              </w:rPr>
              <w:lastRenderedPageBreak/>
              <w:t>polskiej w głąb ZSRS</w:t>
            </w:r>
          </w:p>
          <w:p w:rsidR="006E2160" w:rsidRPr="005C41C9" w:rsidRDefault="006E2160" w:rsidP="006E2160">
            <w:pPr>
              <w:spacing w:after="0" w:line="240" w:lineRule="auto"/>
              <w:ind w:left="29"/>
              <w:rPr>
                <w:rFonts w:cstheme="minorHAnsi"/>
                <w:bCs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postać Wandy Wasilewskiej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>– charakteryzuje sytuację Polaków na ziemiachwcielonych do III Rzeszy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>– omawia warunki życia Polaków w Generalnym Gubernatorstwie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 xml:space="preserve">– wyjaśnia, na czym polegał proces sowietyzacji 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>– opisuje deportacje polskiej ludności z Kresów Wschodnich i warunki życia na zesłaniu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 xml:space="preserve">– opisuje politykę władz </w:t>
            </w:r>
            <w:r>
              <w:rPr>
                <w:rFonts w:cstheme="minorHAnsi"/>
              </w:rPr>
              <w:t>sow</w:t>
            </w:r>
            <w:r w:rsidRPr="005C41C9">
              <w:rPr>
                <w:rFonts w:cstheme="minorHAnsi"/>
              </w:rPr>
              <w:t>ieckich wobec polskich jeńców wojennych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>– przedstawia politykę okupacyjnych władz niemieckich wobec inteligencji polskiej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cstheme="minorHAnsi"/>
              </w:rPr>
              <w:t xml:space="preserve">– określa, jakie miały być zasady hitlerowskiej polityki okupacyjnej wobec Polaków w Generalnym Gubernatorstwie i jakich sfer życia miały </w:t>
            </w:r>
            <w:r w:rsidRPr="005C41C9">
              <w:rPr>
                <w:rFonts w:cstheme="minorHAnsi"/>
              </w:rPr>
              <w:lastRenderedPageBreak/>
              <w:t>dotyczyć</w:t>
            </w:r>
          </w:p>
        </w:tc>
        <w:tc>
          <w:tcPr>
            <w:tcW w:w="2269" w:type="dxa"/>
          </w:tcPr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i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lastRenderedPageBreak/>
              <w:t>– stosuje pojęcie</w:t>
            </w:r>
            <w:r w:rsidRPr="005C41C9">
              <w:rPr>
                <w:rFonts w:eastAsia="Calibri" w:cstheme="minorHAnsi"/>
                <w:bCs/>
                <w:i/>
                <w:color w:val="000000"/>
              </w:rPr>
              <w:t>granatowa policja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 xml:space="preserve">– wyjaśnia, jakie znaczenie dla Polaków naziemiach wcielonych </w:t>
            </w:r>
            <w:r w:rsidRPr="005C41C9">
              <w:rPr>
                <w:rFonts w:cstheme="minorHAnsi"/>
              </w:rPr>
              <w:lastRenderedPageBreak/>
              <w:t>do III Rzeszy miało wprowadzenie niemieckiej listy narodowościowej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>– porównuje okupację niemiecką w Polsce i innych krajach europejskich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 xml:space="preserve">– charakteryzuje represje gospodarcze okupacyjnych władz </w:t>
            </w:r>
            <w:r>
              <w:rPr>
                <w:rFonts w:cstheme="minorHAnsi"/>
              </w:rPr>
              <w:t>sow</w:t>
            </w:r>
            <w:r w:rsidRPr="005C41C9">
              <w:rPr>
                <w:rFonts w:cstheme="minorHAnsi"/>
              </w:rPr>
              <w:t>ieckich</w:t>
            </w:r>
          </w:p>
          <w:p w:rsidR="006E2160" w:rsidRPr="005C41C9" w:rsidRDefault="006E2160" w:rsidP="006E216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</w:t>
            </w:r>
            <w:r w:rsidRPr="005C41C9">
              <w:rPr>
                <w:rFonts w:eastAsia="Calibri" w:cstheme="minorHAnsi"/>
                <w:bCs/>
                <w:color w:val="000000"/>
              </w:rPr>
              <w:t xml:space="preserve"> omawia postawy Polaków wobec sowieckiej okupacji</w:t>
            </w:r>
          </w:p>
        </w:tc>
        <w:tc>
          <w:tcPr>
            <w:tcW w:w="2269" w:type="dxa"/>
          </w:tcPr>
          <w:p w:rsidR="006E2160" w:rsidRPr="005C41C9" w:rsidRDefault="006E2160" w:rsidP="006E2160">
            <w:pPr>
              <w:pStyle w:val="Tekstpodstawowy"/>
              <w:ind w:right="81"/>
              <w:rPr>
                <w:rFonts w:cstheme="minorHAnsi"/>
              </w:rPr>
            </w:pPr>
            <w:r w:rsidRPr="005C41C9">
              <w:rPr>
                <w:rFonts w:cstheme="minorHAnsi"/>
              </w:rPr>
              <w:lastRenderedPageBreak/>
              <w:t>– ocenia postawy Polaków, którzy wpisywali się na volkslistę</w:t>
            </w:r>
          </w:p>
          <w:p w:rsidR="006E2160" w:rsidRPr="005C41C9" w:rsidRDefault="006E2160" w:rsidP="006E216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</w:tr>
      <w:tr w:rsidR="006E2160" w:rsidRPr="005C41C9" w:rsidTr="006E21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6"/>
        </w:trPr>
        <w:tc>
          <w:tcPr>
            <w:tcW w:w="1697" w:type="dxa"/>
            <w:gridSpan w:val="3"/>
            <w:tcBorders>
              <w:left w:val="single" w:sz="4" w:space="0" w:color="000000"/>
              <w:right w:val="nil"/>
            </w:tcBorders>
          </w:tcPr>
          <w:p w:rsidR="006E2160" w:rsidRPr="005C41C9" w:rsidRDefault="006E2160" w:rsidP="006E2160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5C41C9">
              <w:rPr>
                <w:rFonts w:eastAsia="Calibri" w:cstheme="minorHAnsi"/>
                <w:bCs/>
                <w:lang w:eastAsia="ar-SA"/>
              </w:rPr>
              <w:lastRenderedPageBreak/>
              <w:t>Polskie władze na uchodźstwie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60" w:rsidRPr="005C41C9" w:rsidRDefault="006E2160" w:rsidP="006E2160">
            <w:pPr>
              <w:pStyle w:val="Akapitzlist"/>
              <w:numPr>
                <w:ilvl w:val="0"/>
                <w:numId w:val="35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Polski rząd na uchodźstwie</w:t>
            </w:r>
          </w:p>
          <w:p w:rsidR="006E2160" w:rsidRPr="005C41C9" w:rsidRDefault="006E2160" w:rsidP="006E2160">
            <w:pPr>
              <w:pStyle w:val="Akapitzlist"/>
              <w:numPr>
                <w:ilvl w:val="0"/>
                <w:numId w:val="35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Polskie siły zbrojne na Zachodzie</w:t>
            </w:r>
          </w:p>
          <w:p w:rsidR="006E2160" w:rsidRPr="005C41C9" w:rsidRDefault="006E2160" w:rsidP="006E2160">
            <w:pPr>
              <w:pStyle w:val="Akapitzlist"/>
              <w:numPr>
                <w:ilvl w:val="0"/>
                <w:numId w:val="35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Układ Sikorski–Majski</w:t>
            </w:r>
          </w:p>
          <w:p w:rsidR="006E2160" w:rsidRPr="005C41C9" w:rsidRDefault="006E2160" w:rsidP="006E2160">
            <w:pPr>
              <w:pStyle w:val="Akapitzlist"/>
              <w:numPr>
                <w:ilvl w:val="0"/>
                <w:numId w:val="35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Zerwanie stosunków polsko</w:t>
            </w:r>
            <w:r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-</w:t>
            </w: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sowieckich</w:t>
            </w:r>
          </w:p>
          <w:p w:rsidR="006E2160" w:rsidRPr="005C41C9" w:rsidRDefault="006E2160" w:rsidP="006E2160">
            <w:pPr>
              <w:pStyle w:val="Akapitzlist"/>
              <w:numPr>
                <w:ilvl w:val="0"/>
                <w:numId w:val="35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Katastrofa gibraltarska</w:t>
            </w:r>
          </w:p>
          <w:p w:rsidR="006E2160" w:rsidRPr="005C41C9" w:rsidRDefault="006E2160" w:rsidP="006E2160">
            <w:pPr>
              <w:pStyle w:val="Akapitzlist"/>
              <w:numPr>
                <w:ilvl w:val="0"/>
                <w:numId w:val="35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Polscy komuniści</w:t>
            </w: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br/>
              <w:t>w ZSRS i kraju</w:t>
            </w:r>
          </w:p>
        </w:tc>
        <w:tc>
          <w:tcPr>
            <w:tcW w:w="2269" w:type="dxa"/>
          </w:tcPr>
          <w:p w:rsidR="006E2160" w:rsidRPr="005C41C9" w:rsidRDefault="006E2160" w:rsidP="006E2160">
            <w:pPr>
              <w:spacing w:after="0" w:line="240" w:lineRule="auto"/>
              <w:contextualSpacing/>
              <w:rPr>
                <w:rFonts w:eastAsia="Times" w:cstheme="minorHAnsi"/>
                <w:bCs/>
                <w:i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 xml:space="preserve">– stosuje pojęcia: 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rząd emigracyjny, armia Andersa</w:t>
            </w:r>
          </w:p>
          <w:p w:rsidR="006E2160" w:rsidRPr="005C41C9" w:rsidRDefault="006E2160" w:rsidP="006E2160">
            <w:pPr>
              <w:spacing w:after="0"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powstanie rządu polskiego na emigracji (IX 1939), </w:t>
            </w:r>
            <w:r w:rsidRPr="005C41C9">
              <w:rPr>
                <w:rFonts w:eastAsia="Times" w:cstheme="minorHAnsi"/>
                <w:bCs/>
                <w:color w:val="000000"/>
              </w:rPr>
              <w:t>zerwanie stosunków dyplomatycznych między rządem polskim na emigracji a ZSRS (25 IV 1943)</w:t>
            </w:r>
          </w:p>
          <w:p w:rsidR="006E2160" w:rsidRPr="005C41C9" w:rsidRDefault="006E2160" w:rsidP="006E216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Władysława Sikorskiego,Władysława Andersa</w:t>
            </w:r>
          </w:p>
          <w:p w:rsidR="006E2160" w:rsidRPr="005C41C9" w:rsidRDefault="006E2160" w:rsidP="006E216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wyjaśnia, w jaki sposób po klęsce Polski we wrześniu 1939 r. została zachowana ciągłość władz na emigracji</w:t>
            </w:r>
          </w:p>
          <w:p w:rsidR="006E2160" w:rsidRPr="005C41C9" w:rsidRDefault="006E2160" w:rsidP="006E216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wyjaśnia okoliczności zerwania przez ZSRS stosunków dyploma</w:t>
            </w:r>
            <w:r>
              <w:rPr>
                <w:rFonts w:eastAsia="Times" w:cstheme="minorHAnsi"/>
                <w:bCs/>
                <w:color w:val="000000"/>
              </w:rPr>
              <w:t xml:space="preserve">tycznych z </w:t>
            </w:r>
            <w:r>
              <w:rPr>
                <w:rFonts w:eastAsia="Times" w:cstheme="minorHAnsi"/>
                <w:bCs/>
                <w:color w:val="000000"/>
              </w:rPr>
              <w:lastRenderedPageBreak/>
              <w:t xml:space="preserve">polskim rządem </w:t>
            </w:r>
          </w:p>
        </w:tc>
        <w:tc>
          <w:tcPr>
            <w:tcW w:w="2269" w:type="dxa"/>
          </w:tcPr>
          <w:p w:rsidR="006E2160" w:rsidRPr="005C41C9" w:rsidRDefault="006E2160" w:rsidP="006E216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pojęcia: 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Polskie Siły Zbrojne, układ Sikorski–Majski</w:t>
            </w:r>
          </w:p>
          <w:p w:rsidR="006E2160" w:rsidRPr="005C41C9" w:rsidRDefault="006E2160" w:rsidP="006E216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powstanie Polskich Sił Zbrojnych (jesień 1939),</w:t>
            </w:r>
            <w:r w:rsidRPr="005C41C9">
              <w:rPr>
                <w:rFonts w:eastAsia="Times" w:cstheme="minorHAnsi"/>
                <w:bCs/>
                <w:color w:val="000000"/>
              </w:rPr>
              <w:t>układ Sikorski</w:t>
            </w:r>
            <w:r>
              <w:rPr>
                <w:rFonts w:eastAsia="Times" w:cstheme="minorHAnsi"/>
                <w:bCs/>
                <w:color w:val="000000"/>
              </w:rPr>
              <w:t>–</w:t>
            </w:r>
            <w:r w:rsidRPr="005C41C9">
              <w:rPr>
                <w:rFonts w:eastAsia="Times" w:cstheme="minorHAnsi"/>
                <w:bCs/>
                <w:color w:val="000000"/>
              </w:rPr>
              <w:t>Majski (30 VII 1941), utworzenie polskiej Partii Robotniczej (I 1942)</w:t>
            </w:r>
          </w:p>
          <w:p w:rsidR="006E2160" w:rsidRPr="005C41C9" w:rsidRDefault="006E2160" w:rsidP="006E216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Władysława Raczkiewicza, Stanisława Mikołajczyka, Bolesława Bieruta</w:t>
            </w:r>
          </w:p>
          <w:p w:rsidR="006E2160" w:rsidRPr="005C41C9" w:rsidRDefault="006E2160" w:rsidP="006E216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przedstawia proces budowania Polskich Sił Zbrojnych na Zachodzie</w:t>
            </w:r>
          </w:p>
          <w:p w:rsidR="006E2160" w:rsidRPr="005C41C9" w:rsidRDefault="006E2160" w:rsidP="006E216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przedstawia postanowienia układu Sikorski</w:t>
            </w:r>
            <w:r>
              <w:rPr>
                <w:rFonts w:eastAsia="Times" w:cstheme="minorHAnsi"/>
                <w:bCs/>
                <w:color w:val="000000"/>
              </w:rPr>
              <w:t>–</w:t>
            </w:r>
            <w:r w:rsidRPr="005C41C9">
              <w:rPr>
                <w:rFonts w:eastAsia="Times" w:cstheme="minorHAnsi"/>
                <w:bCs/>
                <w:color w:val="000000"/>
              </w:rPr>
              <w:t>Majski i skutki jego podpisania</w:t>
            </w:r>
          </w:p>
          <w:p w:rsidR="006E2160" w:rsidRPr="005C41C9" w:rsidRDefault="006E2160" w:rsidP="006E216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 xml:space="preserve">– opisuje okoliczności utworzeniaarmii gen. </w:t>
            </w:r>
            <w:r w:rsidRPr="005C41C9">
              <w:rPr>
                <w:rFonts w:eastAsia="Times" w:cstheme="minorHAnsi"/>
                <w:bCs/>
                <w:color w:val="000000"/>
              </w:rPr>
              <w:lastRenderedPageBreak/>
              <w:t>W</w:t>
            </w:r>
            <w:r>
              <w:rPr>
                <w:rFonts w:eastAsia="Times" w:cstheme="minorHAnsi"/>
                <w:bCs/>
                <w:color w:val="000000"/>
              </w:rPr>
              <w:t>ładysława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Andersa</w:t>
            </w:r>
          </w:p>
        </w:tc>
        <w:tc>
          <w:tcPr>
            <w:tcW w:w="2269" w:type="dxa"/>
          </w:tcPr>
          <w:p w:rsidR="006E2160" w:rsidRPr="005C41C9" w:rsidRDefault="006E2160" w:rsidP="006E216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lastRenderedPageBreak/>
              <w:t>– stosuje pojęcie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katastrofa gibraltarska</w:t>
            </w:r>
          </w:p>
          <w:p w:rsidR="006E2160" w:rsidRPr="005C41C9" w:rsidRDefault="006E2160" w:rsidP="006E216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umowę paryską (XI 1939), </w:t>
            </w:r>
            <w:r w:rsidRPr="005C41C9">
              <w:rPr>
                <w:rFonts w:eastAsia="Calibri" w:cstheme="minorHAnsi"/>
                <w:bCs/>
                <w:color w:val="000000"/>
              </w:rPr>
              <w:t>przeniesienie rządu emigracyjnego do Londynu (VI 1940),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katastrofę gibraltarską (VII 1943),</w:t>
            </w:r>
            <w:r w:rsidRPr="005C41C9">
              <w:rPr>
                <w:rFonts w:eastAsia="Calibri" w:cstheme="minorHAnsi"/>
                <w:bCs/>
                <w:color w:val="000000"/>
              </w:rPr>
              <w:t xml:space="preserve"> powstanie</w:t>
            </w:r>
          </w:p>
          <w:p w:rsidR="006E2160" w:rsidRPr="005C41C9" w:rsidRDefault="006E2160" w:rsidP="006E216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t xml:space="preserve">Krajowej Rady Narodowej (XII 1943) 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cstheme="minorHAnsi"/>
              </w:rPr>
              <w:t xml:space="preserve"> Kazimierza Sosnkowskiego, Władysława Gomułki</w:t>
            </w:r>
          </w:p>
          <w:p w:rsidR="006E2160" w:rsidRPr="005C41C9" w:rsidRDefault="006E2160" w:rsidP="006E216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opisuje okoliczności wyjścia z ZSRS armii gen. Andersa</w:t>
            </w:r>
          </w:p>
          <w:p w:rsidR="006E2160" w:rsidRPr="005C41C9" w:rsidRDefault="006E2160" w:rsidP="006E216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t>– opisuje proces kształtowania się komunistycznego ośrodka władzy w Polsce</w:t>
            </w:r>
          </w:p>
          <w:p w:rsidR="006E2160" w:rsidRPr="005C41C9" w:rsidRDefault="006E2160" w:rsidP="006E216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t xml:space="preserve">– wyjaśnia wpływ katastrofy gibraltarskiej </w:t>
            </w:r>
            <w:r w:rsidRPr="005C41C9">
              <w:rPr>
                <w:rFonts w:eastAsia="Calibri" w:cstheme="minorHAnsi"/>
                <w:bCs/>
                <w:color w:val="000000"/>
              </w:rPr>
              <w:lastRenderedPageBreak/>
              <w:t>na politykę rządu emigracyjnego</w:t>
            </w:r>
          </w:p>
        </w:tc>
        <w:tc>
          <w:tcPr>
            <w:tcW w:w="2269" w:type="dxa"/>
          </w:tcPr>
          <w:p w:rsidR="006E2160" w:rsidRPr="005C41C9" w:rsidRDefault="006E2160" w:rsidP="006E216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pojęcie 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Grupa Inicjatywna</w:t>
            </w:r>
          </w:p>
          <w:p w:rsidR="006E2160" w:rsidRPr="005C41C9" w:rsidRDefault="006E2160" w:rsidP="006E2160">
            <w:pPr>
              <w:spacing w:after="0"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lokalizuje w czasie przerzucenie członków </w:t>
            </w:r>
            <w:r>
              <w:rPr>
                <w:rFonts w:eastAsia="Times" w:cstheme="minorHAnsi"/>
              </w:rPr>
              <w:t>G</w:t>
            </w:r>
            <w:r w:rsidRPr="005C41C9">
              <w:rPr>
                <w:rFonts w:eastAsia="Times" w:cstheme="minorHAnsi"/>
              </w:rPr>
              <w:t xml:space="preserve">rupy </w:t>
            </w:r>
            <w:r>
              <w:rPr>
                <w:rFonts w:eastAsia="Times" w:cstheme="minorHAnsi"/>
              </w:rPr>
              <w:t>I</w:t>
            </w:r>
            <w:r w:rsidRPr="005C41C9">
              <w:rPr>
                <w:rFonts w:eastAsia="Times" w:cstheme="minorHAnsi"/>
              </w:rPr>
              <w:t>nicjatywnej z ZSRS do Warszawy (XII 1941)</w:t>
            </w:r>
          </w:p>
          <w:p w:rsidR="006E2160" w:rsidRPr="005C41C9" w:rsidRDefault="006E2160" w:rsidP="006E2160">
            <w:pPr>
              <w:spacing w:after="0"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cstheme="minorHAnsi"/>
              </w:rPr>
              <w:t xml:space="preserve"> Marcelego Nowotki, Bolesława Mołojca</w:t>
            </w:r>
          </w:p>
          <w:p w:rsidR="006E2160" w:rsidRPr="005C41C9" w:rsidRDefault="006E2160" w:rsidP="006E216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 xml:space="preserve">– wyjaśnia wpływ sprawy katyńskiej na sytuację Polski na arenie międzynarodowej </w:t>
            </w:r>
          </w:p>
          <w:p w:rsidR="006E2160" w:rsidRPr="005C41C9" w:rsidRDefault="006E2160" w:rsidP="006E216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porównuje politykę rządu emigracyjnego i komunistycznych ośrodków władzy w Polsce</w:t>
            </w:r>
          </w:p>
        </w:tc>
        <w:tc>
          <w:tcPr>
            <w:tcW w:w="2269" w:type="dxa"/>
          </w:tcPr>
          <w:p w:rsidR="006E2160" w:rsidRPr="005C41C9" w:rsidRDefault="006E2160" w:rsidP="006E216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ocenia działalność polskiego rządu emigracyjnego podczas II wojny światowej</w:t>
            </w:r>
          </w:p>
        </w:tc>
      </w:tr>
      <w:tr w:rsidR="006E2160" w:rsidRPr="005C41C9" w:rsidTr="006E21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697" w:type="dxa"/>
            <w:gridSpan w:val="3"/>
            <w:tcBorders>
              <w:left w:val="single" w:sz="4" w:space="0" w:color="000000"/>
              <w:right w:val="nil"/>
            </w:tcBorders>
          </w:tcPr>
          <w:p w:rsidR="006E2160" w:rsidRPr="005C41C9" w:rsidRDefault="006E2160" w:rsidP="006E2160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5C41C9">
              <w:rPr>
                <w:rFonts w:eastAsia="Calibri" w:cstheme="minorHAnsi"/>
                <w:bCs/>
                <w:lang w:eastAsia="ar-SA"/>
              </w:rPr>
              <w:lastRenderedPageBreak/>
              <w:t>Polskie Państwo Podziemne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60" w:rsidRPr="005C41C9" w:rsidRDefault="006E2160" w:rsidP="006E2160">
            <w:pPr>
              <w:pStyle w:val="Akapitzlist"/>
              <w:numPr>
                <w:ilvl w:val="0"/>
                <w:numId w:val="26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Struktury Polskiego Państwa Podziemnego</w:t>
            </w:r>
          </w:p>
          <w:p w:rsidR="006E2160" w:rsidRPr="005C41C9" w:rsidRDefault="006E2160" w:rsidP="006E2160">
            <w:pPr>
              <w:pStyle w:val="Akapitzlist"/>
              <w:numPr>
                <w:ilvl w:val="0"/>
                <w:numId w:val="26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 xml:space="preserve">Konspiracja wojskowa </w:t>
            </w:r>
          </w:p>
          <w:p w:rsidR="006E2160" w:rsidRPr="005C41C9" w:rsidRDefault="006E2160" w:rsidP="006E2160">
            <w:pPr>
              <w:pStyle w:val="Akapitzlist"/>
              <w:numPr>
                <w:ilvl w:val="0"/>
                <w:numId w:val="26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Działalność Armii Krajowej</w:t>
            </w:r>
          </w:p>
          <w:p w:rsidR="006E2160" w:rsidRPr="005C41C9" w:rsidRDefault="006E2160" w:rsidP="006E2160">
            <w:pPr>
              <w:pStyle w:val="Akapitzlist"/>
              <w:numPr>
                <w:ilvl w:val="0"/>
                <w:numId w:val="26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Pozostałe podziemne organizacje zbrojne</w:t>
            </w:r>
          </w:p>
          <w:p w:rsidR="006E2160" w:rsidRPr="005C41C9" w:rsidRDefault="006E2160" w:rsidP="006E2160">
            <w:pPr>
              <w:pStyle w:val="Akapitzlist"/>
              <w:numPr>
                <w:ilvl w:val="0"/>
                <w:numId w:val="26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Konspiracja cywilna</w:t>
            </w:r>
          </w:p>
          <w:p w:rsidR="006E2160" w:rsidRPr="005C41C9" w:rsidRDefault="006E2160" w:rsidP="006E2160">
            <w:pPr>
              <w:pStyle w:val="Akapitzlist"/>
              <w:numPr>
                <w:ilvl w:val="0"/>
                <w:numId w:val="26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Rzeź wołyńska</w:t>
            </w:r>
          </w:p>
          <w:p w:rsidR="006E2160" w:rsidRPr="005C41C9" w:rsidRDefault="006E2160" w:rsidP="006E2160">
            <w:pPr>
              <w:pStyle w:val="Akapitzlist"/>
              <w:numPr>
                <w:ilvl w:val="0"/>
                <w:numId w:val="26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Akcja „Burza</w:t>
            </w:r>
            <w:r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”</w:t>
            </w:r>
          </w:p>
        </w:tc>
        <w:tc>
          <w:tcPr>
            <w:tcW w:w="2269" w:type="dxa"/>
          </w:tcPr>
          <w:p w:rsidR="006E2160" w:rsidRPr="005C41C9" w:rsidRDefault="006E2160" w:rsidP="006E216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stosuje pojęcia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: Polskie Państwo Podziemne,Armia Krajowa,Delegatura Rządu na Kraj,rzeź wołyńska, Akcja „Burza”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powstanie Armii Krajowej (14 II 1942), rozpoczęcie </w:t>
            </w:r>
            <w:r>
              <w:rPr>
                <w:rFonts w:eastAsia="Times" w:cstheme="minorHAnsi"/>
                <w:bCs/>
                <w:color w:val="000000"/>
              </w:rPr>
              <w:t>a</w:t>
            </w:r>
            <w:r w:rsidRPr="005C41C9">
              <w:rPr>
                <w:rFonts w:eastAsia="Times" w:cstheme="minorHAnsi"/>
                <w:bCs/>
                <w:color w:val="000000"/>
              </w:rPr>
              <w:t>kcji „Burza” (1944)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</w:t>
            </w:r>
            <w:r>
              <w:rPr>
                <w:rFonts w:eastAsia="Times" w:cstheme="minorHAnsi"/>
              </w:rPr>
              <w:t xml:space="preserve">czasie i </w:t>
            </w:r>
            <w:r w:rsidRPr="005C41C9">
              <w:rPr>
                <w:rFonts w:eastAsia="Times" w:cstheme="minorHAnsi"/>
              </w:rPr>
              <w:t>przestrzeni rzeź wołyńską (1943)</w:t>
            </w:r>
          </w:p>
          <w:p w:rsidR="006E2160" w:rsidRPr="004B44A4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postać</w:t>
            </w:r>
            <w:r w:rsidRPr="005C41C9">
              <w:rPr>
                <w:rFonts w:cstheme="minorHAnsi"/>
              </w:rPr>
              <w:t xml:space="preserve"> Tadeusza Komorow</w:t>
            </w:r>
            <w:r>
              <w:rPr>
                <w:rFonts w:cstheme="minorHAnsi"/>
              </w:rPr>
              <w:t>skiego ps. Bór</w:t>
            </w:r>
          </w:p>
          <w:p w:rsidR="006E2160" w:rsidRPr="005C41C9" w:rsidRDefault="006E2160" w:rsidP="006E216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wymienia militarne i polityczne struktury Polskiego Państwa Podziemnego 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czym zajmowały się pion wojskowy i pion cywilny Polskiego Państwa Podziemnego </w:t>
            </w:r>
          </w:p>
          <w:p w:rsidR="006E2160" w:rsidRPr="005C41C9" w:rsidRDefault="006E2160" w:rsidP="006E216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 xml:space="preserve">– przedstawia założenia </w:t>
            </w:r>
            <w:r w:rsidRPr="005C41C9">
              <w:rPr>
                <w:rFonts w:eastAsia="Times" w:cstheme="minorHAnsi"/>
                <w:bCs/>
                <w:color w:val="000000"/>
              </w:rPr>
              <w:lastRenderedPageBreak/>
              <w:t>akcji „Burza”</w:t>
            </w:r>
          </w:p>
        </w:tc>
        <w:tc>
          <w:tcPr>
            <w:tcW w:w="2269" w:type="dxa"/>
          </w:tcPr>
          <w:p w:rsidR="006E2160" w:rsidRPr="005C41C9" w:rsidRDefault="006E2160" w:rsidP="006E2160">
            <w:pPr>
              <w:spacing w:after="0" w:line="240" w:lineRule="auto"/>
              <w:contextualSpacing/>
              <w:rPr>
                <w:rFonts w:eastAsia="Times" w:cstheme="minorHAnsi"/>
                <w:bCs/>
                <w:i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lastRenderedPageBreak/>
              <w:t>– stosuje pojęcia: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Związek Walki Zbrojnej, sabotaż, dywersja, Rada Jedności Narodo</w:t>
            </w:r>
            <w:r>
              <w:rPr>
                <w:rFonts w:eastAsia="Times" w:cstheme="minorHAnsi"/>
                <w:bCs/>
                <w:i/>
                <w:color w:val="000000"/>
              </w:rPr>
              <w:t>wej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>powołanie Związku Walki Zbrojnej (XI 1939), powołanie Delegatury Rządu na Kraj (XII 1940), powołanie Rady Jedności Narodowej (I 1944)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przestrzeni rejony, w których działały największe skupiska oddziałów partyzanckich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cstheme="minorHAnsi"/>
              </w:rPr>
              <w:t xml:space="preserve"> gen. Stefana Roweckiego ps. Grot, Cyryla Ratajskiego</w:t>
            </w:r>
          </w:p>
          <w:p w:rsidR="006E2160" w:rsidRPr="005C41C9" w:rsidRDefault="006E2160" w:rsidP="006E216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 xml:space="preserve">– wyjaśnia, jakiecele polityczne i militarne przyświecały działalności Polskiego </w:t>
            </w:r>
            <w:r w:rsidRPr="005C41C9">
              <w:rPr>
                <w:rFonts w:eastAsia="Times" w:cstheme="minorHAnsi"/>
                <w:bCs/>
                <w:color w:val="000000"/>
              </w:rPr>
              <w:lastRenderedPageBreak/>
              <w:t>Państwa Podziemnego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co było celem sabotażu i dywersji organizowanej przez Armię Krajową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omawia strukturę pionu cywilnego Polskiego Państwa Podziemnego </w:t>
            </w:r>
          </w:p>
          <w:p w:rsidR="006E2160" w:rsidRPr="005C41C9" w:rsidRDefault="006E2160" w:rsidP="006E216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przedstawia przyczynyi przejawy konfliktu polsko</w:t>
            </w:r>
            <w:r>
              <w:rPr>
                <w:rFonts w:eastAsia="Times" w:cstheme="minorHAnsi"/>
                <w:bCs/>
                <w:color w:val="000000"/>
              </w:rPr>
              <w:t>-</w:t>
            </w:r>
            <w:r w:rsidRPr="005C41C9">
              <w:rPr>
                <w:rFonts w:eastAsia="Times" w:cstheme="minorHAnsi"/>
                <w:bCs/>
                <w:color w:val="000000"/>
              </w:rPr>
              <w:t>ukraińskiego na Wołyniu</w:t>
            </w:r>
          </w:p>
          <w:p w:rsidR="006E2160" w:rsidRPr="005C41C9" w:rsidRDefault="006E2160" w:rsidP="006E216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omawia realizację akcji „Burza”</w:t>
            </w:r>
          </w:p>
        </w:tc>
        <w:tc>
          <w:tcPr>
            <w:tcW w:w="2269" w:type="dxa"/>
          </w:tcPr>
          <w:p w:rsidR="006E2160" w:rsidRPr="005C41C9" w:rsidRDefault="006E2160" w:rsidP="006E216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lastRenderedPageBreak/>
              <w:t xml:space="preserve">– stosuje pojęcia: 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 xml:space="preserve">Służba Zwycięstwu Polsce, </w:t>
            </w:r>
            <w:r w:rsidRPr="005C41C9">
              <w:rPr>
                <w:rFonts w:eastAsia="Calibri" w:cstheme="minorHAnsi"/>
                <w:bCs/>
                <w:i/>
                <w:color w:val="000000"/>
              </w:rPr>
              <w:t>Związek Odwetu, organizacja „Wachlarz”, Grupy Szturmowe Szarych Szeregów,Kedyw,</w:t>
            </w:r>
            <w:r w:rsidRPr="000F5548">
              <w:rPr>
                <w:rFonts w:eastAsia="Calibri" w:cstheme="minorHAnsi"/>
                <w:bCs/>
                <w:i/>
                <w:color w:val="000000"/>
              </w:rPr>
              <w:t>Biuro Informacji i Propagandy, Gwardia Ludowa, Armia Ludowa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>powstanie Służby Zwycięstwu Polsce (IX 1939), akcję scaleniową (1940</w:t>
            </w: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>1944), utworzenie Krajowej Rady Ministrów (1944), deklarację programową Rady Jedności Narodowej (III 1944)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cstheme="minorHAnsi"/>
              </w:rPr>
              <w:t xml:space="preserve"> Henryka Dobrzańskiego ps. Hubal,</w:t>
            </w:r>
            <w:r>
              <w:rPr>
                <w:rFonts w:cstheme="minorHAnsi"/>
              </w:rPr>
              <w:t>Augusta Emila Fieldorfa ps. Nil</w:t>
            </w:r>
          </w:p>
          <w:p w:rsidR="006E2160" w:rsidRPr="005C41C9" w:rsidRDefault="006E2160" w:rsidP="006E216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</w:t>
            </w:r>
            <w:r w:rsidRPr="005C41C9">
              <w:rPr>
                <w:rFonts w:eastAsia="Calibri" w:cstheme="minorHAnsi"/>
                <w:bCs/>
                <w:color w:val="000000"/>
              </w:rPr>
              <w:t xml:space="preserve"> omawia proces budowania konspiracji wojskowej w Polsce </w:t>
            </w:r>
            <w:r w:rsidRPr="005C41C9">
              <w:rPr>
                <w:rFonts w:eastAsia="Calibri" w:cstheme="minorHAnsi"/>
                <w:bCs/>
                <w:color w:val="000000"/>
              </w:rPr>
              <w:lastRenderedPageBreak/>
              <w:t>pod okupacją</w:t>
            </w:r>
          </w:p>
          <w:p w:rsidR="006E2160" w:rsidRPr="005C41C9" w:rsidRDefault="006E2160" w:rsidP="006E216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wymienia polskie organizacje podziemne zajmujące się sabotażem i dywersją</w:t>
            </w:r>
          </w:p>
          <w:p w:rsidR="006E2160" w:rsidRPr="005C41C9" w:rsidRDefault="006E2160" w:rsidP="006E216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</w:t>
            </w:r>
            <w:r w:rsidRPr="005C41C9">
              <w:rPr>
                <w:rFonts w:eastAsia="Calibri" w:cstheme="minorHAnsi"/>
                <w:bCs/>
                <w:color w:val="000000"/>
              </w:rPr>
              <w:t xml:space="preserve"> wyjaśnia, jaką wizję przyszłej Polski określono w deklaracji Rady Jedności Narodowej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omawia zadania instytucji wchodzących w skład pionu cywilnego Polskiego Państwa Podziemnego</w:t>
            </w:r>
          </w:p>
        </w:tc>
        <w:tc>
          <w:tcPr>
            <w:tcW w:w="2269" w:type="dxa"/>
          </w:tcPr>
          <w:p w:rsidR="006E2160" w:rsidRPr="005C41C9" w:rsidRDefault="006E2160" w:rsidP="006E216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lastRenderedPageBreak/>
              <w:t xml:space="preserve">– stosuje pojęcia: </w:t>
            </w:r>
            <w:r w:rsidRPr="005C41C9">
              <w:rPr>
                <w:rFonts w:eastAsia="Calibri" w:cstheme="minorHAnsi"/>
                <w:bCs/>
                <w:i/>
                <w:color w:val="000000"/>
              </w:rPr>
              <w:t>banderowcy, Narodowa Organizacja Wojskowa, Bataliony Chłopskie, Gwardia Ludowa WRN, Narodowe Siły Zbrojne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eastAsia="Times" w:cstheme="minorHAnsi"/>
              </w:rPr>
              <w:t>lokalizuje w czasie utworzenie Ukraińskiej Powstańczej Armii (1942)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postać</w:t>
            </w:r>
            <w:r w:rsidRPr="005C41C9">
              <w:rPr>
                <w:rFonts w:cstheme="minorHAnsi"/>
              </w:rPr>
              <w:t>Stepana Bandery</w:t>
            </w:r>
          </w:p>
          <w:p w:rsidR="006E2160" w:rsidRPr="005C41C9" w:rsidRDefault="006E2160" w:rsidP="006E216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</w:t>
            </w:r>
            <w:r w:rsidRPr="005C41C9">
              <w:rPr>
                <w:rFonts w:eastAsia="Calibri" w:cstheme="minorHAnsi"/>
                <w:bCs/>
                <w:color w:val="000000"/>
              </w:rPr>
              <w:t xml:space="preserve"> wyjaśnia, jakiecele przyświecały partyzantce powrześniowej, a jakie partyzantce działającej w warunkach okupacji</w:t>
            </w:r>
          </w:p>
          <w:p w:rsidR="006E2160" w:rsidRPr="005C41C9" w:rsidRDefault="006E2160" w:rsidP="006E216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</w:t>
            </w:r>
            <w:r w:rsidRPr="005C41C9">
              <w:rPr>
                <w:rFonts w:eastAsia="Calibri" w:cstheme="minorHAnsi"/>
                <w:bCs/>
                <w:color w:val="000000"/>
              </w:rPr>
              <w:t xml:space="preserve"> omawia najsłynniejsze akcje polskiego podziemia</w:t>
            </w:r>
          </w:p>
          <w:p w:rsidR="006E2160" w:rsidRPr="005C41C9" w:rsidRDefault="006E2160" w:rsidP="006E216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</w:t>
            </w:r>
            <w:r w:rsidRPr="005C41C9">
              <w:rPr>
                <w:rFonts w:eastAsia="Calibri" w:cstheme="minorHAnsi"/>
                <w:bCs/>
                <w:color w:val="000000"/>
              </w:rPr>
              <w:t xml:space="preserve"> przedstawia podziemne organizacje zbrojne działające poza strukturami rządu londyńskiego</w:t>
            </w:r>
          </w:p>
          <w:p w:rsidR="006E2160" w:rsidRPr="005C41C9" w:rsidRDefault="006E2160" w:rsidP="006E216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269" w:type="dxa"/>
          </w:tcPr>
          <w:p w:rsidR="006E2160" w:rsidRPr="005C41C9" w:rsidRDefault="006E2160" w:rsidP="006E216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t>– ocenia działalność Polskiego Państwa Podziemnego</w:t>
            </w:r>
          </w:p>
        </w:tc>
      </w:tr>
      <w:tr w:rsidR="006E2160" w:rsidRPr="005C41C9" w:rsidTr="006E21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92"/>
        </w:trPr>
        <w:tc>
          <w:tcPr>
            <w:tcW w:w="1697" w:type="dxa"/>
            <w:gridSpan w:val="3"/>
            <w:tcBorders>
              <w:left w:val="single" w:sz="4" w:space="0" w:color="000000"/>
              <w:right w:val="nil"/>
            </w:tcBorders>
          </w:tcPr>
          <w:p w:rsidR="006E2160" w:rsidRPr="005C41C9" w:rsidRDefault="006E2160" w:rsidP="006E2160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5C41C9">
              <w:rPr>
                <w:rFonts w:eastAsia="Calibri" w:cstheme="minorHAnsi"/>
                <w:bCs/>
                <w:lang w:eastAsia="ar-SA"/>
              </w:rPr>
              <w:lastRenderedPageBreak/>
              <w:t>Powstanie warszawskie i rok 1945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60" w:rsidRPr="005C41C9" w:rsidRDefault="006E2160" w:rsidP="006E2160">
            <w:pPr>
              <w:pStyle w:val="Akapitzlist"/>
              <w:numPr>
                <w:ilvl w:val="0"/>
                <w:numId w:val="36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Przyczyny wybuchu powstania</w:t>
            </w:r>
          </w:p>
          <w:p w:rsidR="006E2160" w:rsidRPr="005C41C9" w:rsidRDefault="006E2160" w:rsidP="006E2160">
            <w:pPr>
              <w:pStyle w:val="Akapitzlist"/>
              <w:numPr>
                <w:ilvl w:val="0"/>
                <w:numId w:val="36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Przebieg walk powstańczych</w:t>
            </w:r>
          </w:p>
          <w:p w:rsidR="006E2160" w:rsidRPr="005C41C9" w:rsidRDefault="006E2160" w:rsidP="006E2160">
            <w:pPr>
              <w:pStyle w:val="Akapitzlist"/>
              <w:numPr>
                <w:ilvl w:val="0"/>
                <w:numId w:val="36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Alianciwobec powstania</w:t>
            </w:r>
          </w:p>
          <w:p w:rsidR="006E2160" w:rsidRPr="005C41C9" w:rsidRDefault="006E2160" w:rsidP="006E2160">
            <w:pPr>
              <w:pStyle w:val="Akapitzlist"/>
              <w:numPr>
                <w:ilvl w:val="0"/>
                <w:numId w:val="36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Upadek powstania</w:t>
            </w:r>
          </w:p>
          <w:p w:rsidR="006E2160" w:rsidRPr="005C41C9" w:rsidRDefault="006E2160" w:rsidP="006E2160">
            <w:pPr>
              <w:pStyle w:val="Akapitzlist"/>
              <w:numPr>
                <w:ilvl w:val="0"/>
                <w:numId w:val="36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Znaczenie powstania warszawskiego</w:t>
            </w:r>
          </w:p>
          <w:p w:rsidR="006E2160" w:rsidRPr="005C41C9" w:rsidRDefault="006E2160" w:rsidP="006E2160">
            <w:pPr>
              <w:pStyle w:val="Akapitzlist"/>
              <w:numPr>
                <w:ilvl w:val="0"/>
                <w:numId w:val="36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 xml:space="preserve">Nowe rządy </w:t>
            </w: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br/>
              <w:t>w Polsce</w:t>
            </w:r>
          </w:p>
          <w:p w:rsidR="006E2160" w:rsidRPr="005C41C9" w:rsidRDefault="006E2160" w:rsidP="006E2160">
            <w:pPr>
              <w:pStyle w:val="Akapitzlist"/>
              <w:numPr>
                <w:ilvl w:val="0"/>
                <w:numId w:val="36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Walki na ziemiach polskich</w:t>
            </w:r>
          </w:p>
        </w:tc>
        <w:tc>
          <w:tcPr>
            <w:tcW w:w="2269" w:type="dxa"/>
          </w:tcPr>
          <w:p w:rsidR="006E2160" w:rsidRPr="004B44A4" w:rsidRDefault="006E2160" w:rsidP="006E2160">
            <w:pPr>
              <w:spacing w:after="0" w:line="240" w:lineRule="auto"/>
              <w:contextualSpacing/>
              <w:rPr>
                <w:rFonts w:eastAsia="Times" w:cstheme="minorHAnsi"/>
                <w:bCs/>
                <w:i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 stosuje pojęcie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godzi</w:t>
            </w:r>
            <w:r>
              <w:rPr>
                <w:rFonts w:eastAsia="Times" w:cstheme="minorHAnsi"/>
                <w:bCs/>
                <w:i/>
                <w:color w:val="000000"/>
              </w:rPr>
              <w:t>na „W”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>wybuch powstania warszawskiego (1 VIII 1944), kapitulację powstania warszawskiego (2 X 1944)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przestrzeni rejony, w których realizowano akcję „Burza”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postać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Tadeusza Komorow</w:t>
            </w:r>
            <w:r>
              <w:rPr>
                <w:rFonts w:eastAsia="Times" w:cstheme="minorHAnsi"/>
                <w:bCs/>
                <w:color w:val="000000"/>
              </w:rPr>
              <w:t>skiego ps. Bór</w:t>
            </w:r>
          </w:p>
          <w:p w:rsidR="006E2160" w:rsidRPr="005C41C9" w:rsidRDefault="006E2160" w:rsidP="006E216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omawia przyczyny i skutki powstania warszawskiego</w:t>
            </w:r>
          </w:p>
          <w:p w:rsidR="006E2160" w:rsidRPr="005C41C9" w:rsidRDefault="006E2160" w:rsidP="006E216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269" w:type="dxa"/>
          </w:tcPr>
          <w:p w:rsidR="006E2160" w:rsidRPr="005C41C9" w:rsidRDefault="006E2160" w:rsidP="006E216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pojęcia: 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Polski Komitet Wyzwolenia Narodowego, Manifest PKWN,</w:t>
            </w:r>
            <w:r w:rsidRPr="004B44A4">
              <w:rPr>
                <w:rFonts w:eastAsia="Times" w:cstheme="minorHAnsi"/>
                <w:bCs/>
                <w:i/>
                <w:color w:val="000000"/>
              </w:rPr>
              <w:t>Rząd Tymczasowy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ogłoszenie Manifestu PKWN (22 VII 1944),powstanie Rządu Tymczasowego (31 XII 1944), wyzwolenie </w:t>
            </w:r>
            <w:r>
              <w:rPr>
                <w:rFonts w:eastAsia="Times" w:cstheme="minorHAnsi"/>
              </w:rPr>
              <w:t>W</w:t>
            </w:r>
            <w:r w:rsidRPr="005C41C9">
              <w:rPr>
                <w:rFonts w:eastAsia="Times" w:cstheme="minorHAnsi"/>
              </w:rPr>
              <w:t>arszawy (I 1945)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czasie i przestrzeni walki o Wał Pomorski (I/II 1945), wyparcie Niemców z </w:t>
            </w:r>
            <w:r w:rsidRPr="005C41C9">
              <w:rPr>
                <w:rFonts w:eastAsia="Times" w:cstheme="minorHAnsi"/>
              </w:rPr>
              <w:lastRenderedPageBreak/>
              <w:t>Wielkopolski (II 1945) oraz Gdańska i Gdyni (III 1945)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postać</w:t>
            </w:r>
            <w:r w:rsidRPr="005C41C9">
              <w:rPr>
                <w:rFonts w:cstheme="minorHAnsi"/>
              </w:rPr>
              <w:t xml:space="preserve"> Stanisława Mikołajczyka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dlaczego zdecydowano się na akcje „Burza” w Warszawie 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wymienia kluczowe momenty w przebiegu powstania warszawskiego</w:t>
            </w:r>
          </w:p>
          <w:p w:rsidR="006E2160" w:rsidRPr="005C41C9" w:rsidRDefault="006E2160" w:rsidP="006E216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omawia bilans powstania warszawskiego</w:t>
            </w:r>
          </w:p>
          <w:p w:rsidR="006E2160" w:rsidRPr="005C41C9" w:rsidRDefault="006E2160" w:rsidP="006E216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przedstawia przebieg walk na ziemiach polskich w 1945 r. </w:t>
            </w:r>
          </w:p>
        </w:tc>
        <w:tc>
          <w:tcPr>
            <w:tcW w:w="2269" w:type="dxa"/>
          </w:tcPr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>powstanie Wojska Polskiego (22 VII 1944), ofensywę zimową wojsk sowieckich (I 1945)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przestrzeni kierunki natarć Armii Czerwonej na ziemiach polskich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eastAsia="Calibri" w:cstheme="minorHAnsi"/>
                <w:bCs/>
                <w:color w:val="000000"/>
              </w:rPr>
              <w:t>Edwarda Osóbki</w:t>
            </w:r>
            <w:r>
              <w:rPr>
                <w:rFonts w:eastAsia="Calibri" w:cstheme="minorHAnsi"/>
                <w:bCs/>
                <w:color w:val="000000"/>
              </w:rPr>
              <w:t>-</w:t>
            </w:r>
            <w:r w:rsidRPr="005C41C9">
              <w:rPr>
                <w:rFonts w:eastAsia="Calibri" w:cstheme="minorHAnsi"/>
                <w:bCs/>
                <w:color w:val="000000"/>
              </w:rPr>
              <w:t>Morawskiego</w:t>
            </w:r>
            <w:r w:rsidRPr="005C41C9">
              <w:rPr>
                <w:rFonts w:cstheme="minorHAnsi"/>
              </w:rPr>
              <w:t>, Zygmunta Berlinga,Tomasza Arciszewskiego</w:t>
            </w:r>
          </w:p>
          <w:p w:rsidR="006E2160" w:rsidRPr="005C41C9" w:rsidRDefault="006E2160" w:rsidP="006E216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 xml:space="preserve">– opisuje przebieg walk </w:t>
            </w:r>
            <w:r w:rsidRPr="005C41C9">
              <w:rPr>
                <w:rFonts w:eastAsia="Times" w:cstheme="minorHAnsi"/>
                <w:bCs/>
                <w:color w:val="000000"/>
              </w:rPr>
              <w:lastRenderedPageBreak/>
              <w:t>w czasie powstania warszawskiego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 xml:space="preserve">– przedstawia </w:t>
            </w:r>
            <w:r w:rsidRPr="005C41C9">
              <w:rPr>
                <w:rFonts w:cstheme="minorHAnsi"/>
              </w:rPr>
              <w:t>postawę aliantów wobec powstania warszawskiego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omawia położenie ludności cywilnej </w:t>
            </w:r>
            <w:r>
              <w:rPr>
                <w:rFonts w:cstheme="minorHAnsi"/>
              </w:rPr>
              <w:t>W</w:t>
            </w:r>
            <w:r w:rsidRPr="005C41C9">
              <w:rPr>
                <w:rFonts w:cstheme="minorHAnsi"/>
              </w:rPr>
              <w:t>arszawy w czasie powstania</w:t>
            </w:r>
          </w:p>
          <w:p w:rsidR="006E2160" w:rsidRPr="005C41C9" w:rsidRDefault="006E2160" w:rsidP="006E216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wyjaśnia, jakie znaczenie dla warszawiaków w okresie powstania miała działalność Szarych Szeregów</w:t>
            </w:r>
          </w:p>
          <w:p w:rsidR="006E2160" w:rsidRPr="005C41C9" w:rsidRDefault="006E2160" w:rsidP="006E216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</w:t>
            </w:r>
            <w:r w:rsidRPr="005C41C9">
              <w:rPr>
                <w:rFonts w:eastAsia="Calibri" w:cstheme="minorHAnsi"/>
                <w:bCs/>
                <w:color w:val="000000"/>
              </w:rPr>
              <w:t>omawia relacje między władzą komunistyczną w kraju i rządem emigracyjnym po upadku powstania warszawskiego</w:t>
            </w:r>
          </w:p>
        </w:tc>
        <w:tc>
          <w:tcPr>
            <w:tcW w:w="2269" w:type="dxa"/>
          </w:tcPr>
          <w:p w:rsidR="006E2160" w:rsidRPr="005C41C9" w:rsidRDefault="006E2160" w:rsidP="006E216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lastRenderedPageBreak/>
              <w:t>– stosuje pojęci</w:t>
            </w:r>
            <w:r>
              <w:rPr>
                <w:rFonts w:eastAsia="Calibri" w:cstheme="minorHAnsi"/>
                <w:bCs/>
                <w:color w:val="000000"/>
              </w:rPr>
              <w:t>e</w:t>
            </w:r>
            <w:r w:rsidRPr="005C41C9">
              <w:rPr>
                <w:rFonts w:eastAsia="Calibri" w:cstheme="minorHAnsi"/>
                <w:bCs/>
                <w:i/>
                <w:color w:val="000000"/>
              </w:rPr>
              <w:t>Rosyjska Wyzwoleńcza Armia Narodowa</w:t>
            </w:r>
          </w:p>
          <w:p w:rsidR="006E2160" w:rsidRPr="005C41C9" w:rsidRDefault="006E2160" w:rsidP="006E2160">
            <w:pPr>
              <w:spacing w:after="0"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eastAsia="Times" w:cstheme="minorHAnsi"/>
              </w:rPr>
              <w:t>lokalizuje w czasie powstanie PKWN (21 VII 1944)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eastAsia="Calibri" w:cstheme="minorHAnsi"/>
                <w:bCs/>
                <w:color w:val="000000"/>
              </w:rPr>
              <w:t xml:space="preserve"> Ericha von dem Bacha</w:t>
            </w:r>
            <w:r>
              <w:rPr>
                <w:rFonts w:eastAsia="Calibri" w:cstheme="minorHAnsi"/>
                <w:bCs/>
                <w:color w:val="000000"/>
              </w:rPr>
              <w:t>-</w:t>
            </w:r>
            <w:r w:rsidRPr="005C41C9">
              <w:rPr>
                <w:rFonts w:eastAsia="Calibri" w:cstheme="minorHAnsi"/>
                <w:bCs/>
                <w:color w:val="000000"/>
              </w:rPr>
              <w:t>Zelewskiego, Oskara Dirlewangera, Iwana Sierowa</w:t>
            </w:r>
          </w:p>
          <w:p w:rsidR="006E2160" w:rsidRPr="005C41C9" w:rsidRDefault="006E2160" w:rsidP="006E216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wyjaśnia, jak zachowały się oddziały 1 Armii Wojska Polskiego wobec walk toczonych w </w:t>
            </w:r>
            <w:r w:rsidRPr="005C41C9">
              <w:rPr>
                <w:rFonts w:eastAsia="Times" w:cstheme="minorHAnsi"/>
                <w:bCs/>
                <w:color w:val="000000"/>
              </w:rPr>
              <w:lastRenderedPageBreak/>
              <w:t>Warszawie</w:t>
            </w:r>
          </w:p>
          <w:p w:rsidR="006E2160" w:rsidRPr="00DE5CC4" w:rsidRDefault="006E2160" w:rsidP="006E216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wymienia przykłady zbrodni na ludności cywilnej popełnionych w </w:t>
            </w:r>
            <w:r>
              <w:rPr>
                <w:rFonts w:eastAsia="Times" w:cstheme="minorHAnsi"/>
                <w:bCs/>
                <w:color w:val="000000"/>
              </w:rPr>
              <w:t>czasie powstania warszawskiego</w:t>
            </w:r>
          </w:p>
        </w:tc>
        <w:tc>
          <w:tcPr>
            <w:tcW w:w="2269" w:type="dxa"/>
          </w:tcPr>
          <w:p w:rsidR="006E2160" w:rsidRPr="005C41C9" w:rsidRDefault="006E2160" w:rsidP="006E216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lastRenderedPageBreak/>
              <w:t>– ocenia decyzję władz polskiego podziemia dotyczącą wybuchu powstania, uwzględniając sytuację międzynarodową i wewnętrzną</w:t>
            </w:r>
          </w:p>
          <w:p w:rsidR="006E2160" w:rsidRPr="005C41C9" w:rsidRDefault="006E2160" w:rsidP="006E216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</w:t>
            </w:r>
            <w:r w:rsidRPr="005C41C9">
              <w:rPr>
                <w:rFonts w:eastAsia="Calibri" w:cstheme="minorHAnsi"/>
                <w:bCs/>
                <w:color w:val="000000"/>
              </w:rPr>
              <w:t>ocenia polityczne i historyczne znaczenie powstania warszawskiego</w:t>
            </w:r>
          </w:p>
        </w:tc>
      </w:tr>
      <w:tr w:rsidR="006E2160" w:rsidRPr="005C41C9" w:rsidTr="006E21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6"/>
        </w:trPr>
        <w:tc>
          <w:tcPr>
            <w:tcW w:w="1697" w:type="dxa"/>
            <w:gridSpan w:val="3"/>
            <w:tcBorders>
              <w:left w:val="single" w:sz="4" w:space="0" w:color="000000"/>
              <w:right w:val="nil"/>
            </w:tcBorders>
          </w:tcPr>
          <w:p w:rsidR="006E2160" w:rsidRPr="005C41C9" w:rsidRDefault="006E2160" w:rsidP="006E2160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5C41C9">
              <w:rPr>
                <w:rFonts w:eastAsia="Calibri" w:cstheme="minorHAnsi"/>
                <w:bCs/>
                <w:lang w:eastAsia="ar-SA"/>
              </w:rPr>
              <w:lastRenderedPageBreak/>
              <w:t>Polacy na frontach II wojny światowej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60" w:rsidRPr="005C41C9" w:rsidRDefault="006E2160" w:rsidP="006E2160">
            <w:pPr>
              <w:pStyle w:val="Akapitzlist"/>
              <w:numPr>
                <w:ilvl w:val="0"/>
                <w:numId w:val="37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 xml:space="preserve">Początki Polskich Sił Zbrojnych </w:t>
            </w:r>
          </w:p>
          <w:p w:rsidR="006E2160" w:rsidRPr="005C41C9" w:rsidRDefault="006E2160" w:rsidP="006E2160">
            <w:pPr>
              <w:pStyle w:val="Akapitzlist"/>
              <w:numPr>
                <w:ilvl w:val="0"/>
                <w:numId w:val="37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Polskie lotnictwo w Anglii</w:t>
            </w:r>
          </w:p>
          <w:p w:rsidR="006E2160" w:rsidRPr="005C41C9" w:rsidRDefault="006E2160" w:rsidP="006E2160">
            <w:pPr>
              <w:pStyle w:val="Akapitzlist"/>
              <w:numPr>
                <w:ilvl w:val="0"/>
                <w:numId w:val="37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Walki w Afryce</w:t>
            </w:r>
          </w:p>
          <w:p w:rsidR="006E2160" w:rsidRPr="005C41C9" w:rsidRDefault="006E2160" w:rsidP="006E2160">
            <w:pPr>
              <w:pStyle w:val="Akapitzlist"/>
              <w:numPr>
                <w:ilvl w:val="0"/>
                <w:numId w:val="37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 xml:space="preserve">Udział w wyzwalaniu Włoch i krajów Europy </w:t>
            </w:r>
            <w:r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Z</w:t>
            </w: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achodniej</w:t>
            </w:r>
          </w:p>
          <w:p w:rsidR="006E2160" w:rsidRPr="005C41C9" w:rsidRDefault="006E2160" w:rsidP="006E2160">
            <w:pPr>
              <w:pStyle w:val="Akapitzlist"/>
              <w:numPr>
                <w:ilvl w:val="0"/>
                <w:numId w:val="37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Formacje zbrojne u boku ZSRS</w:t>
            </w:r>
          </w:p>
        </w:tc>
        <w:tc>
          <w:tcPr>
            <w:tcW w:w="2269" w:type="dxa"/>
          </w:tcPr>
          <w:p w:rsidR="006E2160" w:rsidRPr="005C41C9" w:rsidRDefault="006E2160" w:rsidP="006E216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stosuje pojęcie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Polskie Siły Zbrojne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czasie i przestrzeni bitwę o Monte Cassino (V 1944)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Władysława Sikorskiego, Władysława Andersa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wyjaśnia</w:t>
            </w:r>
            <w:r>
              <w:rPr>
                <w:rFonts w:eastAsia="Times" w:cstheme="minorHAnsi"/>
                <w:bCs/>
                <w:color w:val="000000"/>
              </w:rPr>
              <w:t>,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w jakich </w:t>
            </w:r>
            <w:r w:rsidRPr="005C41C9">
              <w:rPr>
                <w:rFonts w:eastAsia="Times" w:cstheme="minorHAnsi"/>
                <w:bCs/>
                <w:color w:val="000000"/>
              </w:rPr>
              <w:lastRenderedPageBreak/>
              <w:t>okolicznościach powstały Polskie Siły Zbrojne na Zachodzie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omawia losy armii gen</w:t>
            </w:r>
            <w:r>
              <w:rPr>
                <w:rFonts w:eastAsia="Times" w:cstheme="minorHAnsi"/>
                <w:bCs/>
                <w:color w:val="000000"/>
              </w:rPr>
              <w:t>.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Andersa po jej ewakuacji z ZSRS</w:t>
            </w:r>
          </w:p>
        </w:tc>
        <w:tc>
          <w:tcPr>
            <w:tcW w:w="2269" w:type="dxa"/>
          </w:tcPr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lastRenderedPageBreak/>
              <w:t>–</w:t>
            </w:r>
            <w:r w:rsidRPr="005C41C9">
              <w:rPr>
                <w:rFonts w:eastAsia="Times" w:cstheme="minorHAnsi"/>
              </w:rPr>
              <w:t xml:space="preserve"> lokalizuje w czasie i przestrzeni bitwęo Narwik (V 1940)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eastAsia="Times" w:cstheme="minorHAnsi"/>
                <w:bCs/>
                <w:color w:val="000000"/>
              </w:rPr>
              <w:t>Stanisława Maczka,</w:t>
            </w:r>
            <w:r w:rsidRPr="005C41C9">
              <w:rPr>
                <w:rFonts w:eastAsia="Calibri" w:cstheme="minorHAnsi"/>
                <w:bCs/>
                <w:color w:val="000000"/>
              </w:rPr>
              <w:t xml:space="preserve"> Stanisława Sosabow</w:t>
            </w:r>
            <w:r>
              <w:rPr>
                <w:rFonts w:eastAsia="Calibri" w:cstheme="minorHAnsi"/>
                <w:bCs/>
                <w:color w:val="000000"/>
              </w:rPr>
              <w:t>skiego</w:t>
            </w:r>
          </w:p>
          <w:p w:rsidR="006E2160" w:rsidRPr="005C41C9" w:rsidRDefault="006E2160" w:rsidP="006E216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</w:t>
            </w:r>
            <w:r w:rsidRPr="005C41C9">
              <w:rPr>
                <w:rFonts w:eastAsia="Calibri" w:cstheme="minorHAnsi"/>
                <w:bCs/>
                <w:color w:val="000000"/>
              </w:rPr>
              <w:t xml:space="preserve"> wyjaśnia, jaką rolę w bitwie o Anglię odegrało polskie lotnictwo</w:t>
            </w:r>
          </w:p>
          <w:p w:rsidR="006E2160" w:rsidRPr="005C41C9" w:rsidRDefault="006E2160" w:rsidP="006E216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lastRenderedPageBreak/>
              <w:t>–</w:t>
            </w:r>
            <w:r w:rsidRPr="005C41C9">
              <w:rPr>
                <w:rFonts w:eastAsia="Calibri" w:cstheme="minorHAnsi"/>
                <w:bCs/>
                <w:color w:val="000000"/>
              </w:rPr>
              <w:t xml:space="preserve"> wymienia formacje lotnicze, które brały udział w bitwie o Anglię</w:t>
            </w:r>
          </w:p>
          <w:p w:rsidR="006E2160" w:rsidRPr="005C41C9" w:rsidRDefault="006E2160" w:rsidP="006E216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</w:t>
            </w:r>
            <w:r w:rsidRPr="005C41C9">
              <w:rPr>
                <w:rFonts w:eastAsia="Calibri" w:cstheme="minorHAnsi"/>
                <w:bCs/>
                <w:color w:val="000000"/>
              </w:rPr>
              <w:t xml:space="preserve"> opisuje rolę wojsk polskich w wyzwalaniu Europy Zachodniej</w:t>
            </w:r>
          </w:p>
          <w:p w:rsidR="006E2160" w:rsidRPr="005C41C9" w:rsidRDefault="006E2160" w:rsidP="006E216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przedstawia udział 1 Armii Wojska Polskiego w wyzwalaniu ziem polskich</w:t>
            </w:r>
          </w:p>
        </w:tc>
        <w:tc>
          <w:tcPr>
            <w:tcW w:w="2269" w:type="dxa"/>
          </w:tcPr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eastAsia="Times" w:cstheme="minorHAnsi"/>
              </w:rPr>
              <w:t>lokalizuje w czasie powstanie 1 Dywizji Piechoty im. T. Kościuszki (V 1943)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czasie i przestrzeni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bitwę o Tobruk (VIII–XII 1941)</w:t>
            </w:r>
            <w:r>
              <w:rPr>
                <w:rFonts w:eastAsia="Times" w:cstheme="minorHAnsi"/>
              </w:rPr>
              <w:t>,</w:t>
            </w:r>
            <w:r w:rsidRPr="005C41C9">
              <w:rPr>
                <w:rFonts w:eastAsia="Times" w:cstheme="minorHAnsi"/>
              </w:rPr>
              <w:t>pod Lenino (X 1943), bitwę pod Falaise (VI 1944)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postać </w:t>
            </w:r>
            <w:r w:rsidRPr="005C41C9">
              <w:rPr>
                <w:rFonts w:eastAsia="Calibri" w:cstheme="minorHAnsi"/>
                <w:bCs/>
                <w:color w:val="000000"/>
              </w:rPr>
              <w:lastRenderedPageBreak/>
              <w:t>Zygmunta Berlinga</w:t>
            </w:r>
          </w:p>
          <w:p w:rsidR="006E2160" w:rsidRPr="005C41C9" w:rsidRDefault="006E2160" w:rsidP="006E216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</w:t>
            </w:r>
            <w:r w:rsidRPr="005C41C9">
              <w:rPr>
                <w:rFonts w:eastAsia="Calibri" w:cstheme="minorHAnsi"/>
                <w:bCs/>
                <w:color w:val="000000"/>
              </w:rPr>
              <w:t xml:space="preserve"> omawia udział wojsk polskich w walkach w Afryce</w:t>
            </w:r>
          </w:p>
          <w:p w:rsidR="006E2160" w:rsidRPr="005C41C9" w:rsidRDefault="006E2160" w:rsidP="006E216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</w:t>
            </w:r>
            <w:r w:rsidRPr="005C41C9">
              <w:rPr>
                <w:rFonts w:eastAsia="Calibri" w:cstheme="minorHAnsi"/>
                <w:bCs/>
                <w:color w:val="000000"/>
              </w:rPr>
              <w:t xml:space="preserve"> omawia proces tworzenia się wojsk polskich u boku Armii Czerwonej</w:t>
            </w:r>
          </w:p>
        </w:tc>
        <w:tc>
          <w:tcPr>
            <w:tcW w:w="2269" w:type="dxa"/>
          </w:tcPr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lastRenderedPageBreak/>
              <w:t>–</w:t>
            </w:r>
            <w:r w:rsidRPr="005C41C9">
              <w:rPr>
                <w:rFonts w:eastAsia="Times" w:cstheme="minorHAnsi"/>
              </w:rPr>
              <w:t xml:space="preserve"> lokalizuje w czasie i przestrzeni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bitwę pod Arnhem (IX 1944), zajęcie Bolonii (IV 1945)</w:t>
            </w:r>
          </w:p>
          <w:p w:rsidR="006E2160" w:rsidRPr="005C41C9" w:rsidRDefault="006E2160" w:rsidP="006E21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cstheme="minorHAnsi"/>
              </w:rPr>
              <w:t>Michała Żymierskiego ps. Rola, Karola Świerczewskiego</w:t>
            </w:r>
          </w:p>
          <w:p w:rsidR="006E2160" w:rsidRPr="005C41C9" w:rsidRDefault="006E2160" w:rsidP="006E216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t>– opisuje losy polskiej floty wojennej</w:t>
            </w:r>
          </w:p>
          <w:p w:rsidR="006E2160" w:rsidRPr="005C41C9" w:rsidRDefault="006E2160" w:rsidP="006E216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lastRenderedPageBreak/>
              <w:t>–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przedstawia udział 2 Armii Wojska Polskiego w wyzwalaniu Europy Środkowej</w:t>
            </w:r>
          </w:p>
          <w:p w:rsidR="006E2160" w:rsidRPr="005C41C9" w:rsidRDefault="006E2160" w:rsidP="006E216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269" w:type="dxa"/>
          </w:tcPr>
          <w:p w:rsidR="006E2160" w:rsidRPr="005C41C9" w:rsidRDefault="006E2160" w:rsidP="006E216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lastRenderedPageBreak/>
              <w:t>–</w:t>
            </w:r>
            <w:r w:rsidRPr="005C41C9">
              <w:rPr>
                <w:rFonts w:eastAsia="Calibri" w:cstheme="minorHAnsi"/>
                <w:bCs/>
                <w:color w:val="000000"/>
              </w:rPr>
              <w:t xml:space="preserve"> ocenia militarny wkład Polaków na różnych frontach II wojny światowej</w:t>
            </w:r>
          </w:p>
        </w:tc>
      </w:tr>
    </w:tbl>
    <w:p w:rsidR="00DD1B84" w:rsidRPr="0098478F" w:rsidRDefault="00DD1B84" w:rsidP="00834F8F">
      <w:pPr>
        <w:spacing w:line="276" w:lineRule="auto"/>
        <w:rPr>
          <w:rFonts w:cstheme="minorHAnsi"/>
          <w:sz w:val="18"/>
          <w:szCs w:val="18"/>
        </w:rPr>
      </w:pPr>
    </w:p>
    <w:p w:rsidR="00DD1B84" w:rsidRPr="0098478F" w:rsidRDefault="00DD1B84" w:rsidP="00834F8F">
      <w:pPr>
        <w:spacing w:line="276" w:lineRule="auto"/>
        <w:rPr>
          <w:rFonts w:cstheme="minorHAnsi"/>
          <w:sz w:val="18"/>
          <w:szCs w:val="18"/>
        </w:rPr>
      </w:pPr>
    </w:p>
    <w:p w:rsidR="00C15B62" w:rsidRPr="00AF64A4" w:rsidRDefault="00C15B62" w:rsidP="00C15B62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C15B62" w:rsidRPr="00AF64A4" w:rsidRDefault="00C15B62" w:rsidP="00C15B62">
      <w:pPr>
        <w:pStyle w:val="Bezodstpw"/>
        <w:rPr>
          <w:rFonts w:ascii="Times New Roman" w:hAnsi="Times New Roman"/>
          <w:sz w:val="24"/>
          <w:szCs w:val="24"/>
        </w:rPr>
      </w:pPr>
    </w:p>
    <w:p w:rsidR="00C15B62" w:rsidRPr="00AF64A4" w:rsidRDefault="00C15B62" w:rsidP="00C15B62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:rsidR="00C15B62" w:rsidRPr="00AF64A4" w:rsidRDefault="00C15B62" w:rsidP="00C15B62">
      <w:pPr>
        <w:pStyle w:val="Bezodstpw"/>
        <w:rPr>
          <w:rFonts w:ascii="Times New Roman" w:hAnsi="Times New Roman"/>
          <w:sz w:val="24"/>
          <w:szCs w:val="24"/>
        </w:rPr>
      </w:pPr>
    </w:p>
    <w:p w:rsidR="00C15B62" w:rsidRPr="00AF64A4" w:rsidRDefault="00C15B62" w:rsidP="00C15B62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2) posiadającego orzeczenie o potrzebie indywidualnego nauczania – na podstawie tego orzeczenia,</w:t>
      </w:r>
    </w:p>
    <w:p w:rsidR="00C15B62" w:rsidRPr="00AF64A4" w:rsidRDefault="00C15B62" w:rsidP="00C15B62">
      <w:pPr>
        <w:pStyle w:val="Bezodstpw"/>
        <w:rPr>
          <w:rFonts w:ascii="Times New Roman" w:hAnsi="Times New Roman"/>
          <w:sz w:val="24"/>
          <w:szCs w:val="24"/>
        </w:rPr>
      </w:pPr>
    </w:p>
    <w:p w:rsidR="00C15B62" w:rsidRPr="00AF64A4" w:rsidRDefault="00C15B62" w:rsidP="00C15B62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C15B62" w:rsidRPr="00AF64A4" w:rsidRDefault="00C15B62" w:rsidP="00C15B62">
      <w:pPr>
        <w:pStyle w:val="Bezodstpw"/>
        <w:rPr>
          <w:rFonts w:ascii="Times New Roman" w:hAnsi="Times New Roman"/>
          <w:sz w:val="24"/>
          <w:szCs w:val="24"/>
        </w:rPr>
      </w:pPr>
    </w:p>
    <w:p w:rsidR="00C15B62" w:rsidRPr="00AF64A4" w:rsidRDefault="00C15B62" w:rsidP="00C15B62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C15B62" w:rsidRPr="00AF64A4" w:rsidRDefault="00C15B62" w:rsidP="00C15B62">
      <w:pPr>
        <w:pStyle w:val="Bezodstpw"/>
        <w:rPr>
          <w:rFonts w:ascii="Times New Roman" w:hAnsi="Times New Roman"/>
          <w:sz w:val="24"/>
          <w:szCs w:val="24"/>
        </w:rPr>
      </w:pPr>
    </w:p>
    <w:p w:rsidR="00C15B62" w:rsidRPr="00AF64A4" w:rsidRDefault="00C15B62" w:rsidP="00C15B62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:rsidR="00C15B62" w:rsidRPr="00AF64A4" w:rsidRDefault="00C15B62" w:rsidP="00C15B62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 </w:t>
      </w:r>
    </w:p>
    <w:p w:rsidR="00C15B62" w:rsidRPr="00417C3D" w:rsidRDefault="00C15B62" w:rsidP="00C15B62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 xml:space="preserve">Wymagania edukacyjne zostały opracowane przez </w:t>
      </w:r>
      <w:r>
        <w:rPr>
          <w:rFonts w:ascii="Times New Roman" w:hAnsi="Times New Roman"/>
          <w:sz w:val="24"/>
          <w:szCs w:val="24"/>
        </w:rPr>
        <w:t>mgr Anetę Grabowską</w:t>
      </w:r>
    </w:p>
    <w:p w:rsidR="00C15B62" w:rsidRPr="00AF64A4" w:rsidRDefault="00C15B62" w:rsidP="00C15B62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C15B62" w:rsidRPr="001A3555" w:rsidRDefault="00C15B62" w:rsidP="002C4168">
      <w:pPr>
        <w:pStyle w:val="Akapitzlist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contextualSpacing w:val="0"/>
        <w:rPr>
          <w:b/>
          <w:sz w:val="28"/>
          <w:szCs w:val="28"/>
        </w:rPr>
      </w:pPr>
      <w:r w:rsidRPr="001A3555">
        <w:rPr>
          <w:b/>
          <w:sz w:val="28"/>
          <w:szCs w:val="28"/>
        </w:rPr>
        <w:t>Sposoby sprawdzania osiągnięć edukacyjnych uczniów</w:t>
      </w:r>
    </w:p>
    <w:p w:rsidR="00C15B62" w:rsidRDefault="00C15B62" w:rsidP="00C15B62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</w:p>
    <w:p w:rsidR="00C15B62" w:rsidRPr="00AB4CB9" w:rsidRDefault="00C15B62" w:rsidP="002C4168">
      <w:pPr>
        <w:pStyle w:val="Akapitzlist"/>
        <w:widowControl w:val="0"/>
        <w:numPr>
          <w:ilvl w:val="0"/>
          <w:numId w:val="5"/>
        </w:numPr>
        <w:autoSpaceDE w:val="0"/>
        <w:autoSpaceDN w:val="0"/>
        <w:jc w:val="both"/>
        <w:rPr>
          <w:sz w:val="24"/>
          <w:szCs w:val="24"/>
        </w:rPr>
      </w:pPr>
      <w:r w:rsidRPr="00AB4CB9">
        <w:rPr>
          <w:sz w:val="24"/>
          <w:szCs w:val="24"/>
        </w:rPr>
        <w:t>wypowiedź ustna, będąca odpowiedzią na pytania nauczyciela, prezentacja rozwiązania zadania lub wykonanie innego polecenia,( waga 2)</w:t>
      </w:r>
    </w:p>
    <w:p w:rsidR="00C15B62" w:rsidRDefault="00C15B62" w:rsidP="002C416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AC0FC6">
        <w:rPr>
          <w:color w:val="000000"/>
          <w:sz w:val="24"/>
          <w:szCs w:val="24"/>
          <w:shd w:val="clear" w:color="auto" w:fill="FFFFFF"/>
        </w:rPr>
        <w:t>nieza</w:t>
      </w:r>
      <w:r>
        <w:rPr>
          <w:color w:val="000000"/>
          <w:sz w:val="24"/>
          <w:szCs w:val="24"/>
          <w:shd w:val="clear" w:color="auto" w:fill="FFFFFF"/>
        </w:rPr>
        <w:t>powiedziane, krótkie formy ustne</w:t>
      </w:r>
    </w:p>
    <w:p w:rsidR="00C15B62" w:rsidRDefault="00C15B62" w:rsidP="002C416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AC0FC6">
        <w:rPr>
          <w:color w:val="000000"/>
          <w:sz w:val="24"/>
          <w:szCs w:val="24"/>
          <w:shd w:val="clear" w:color="auto" w:fill="FFFFFF"/>
        </w:rPr>
        <w:t>obejmują materiał z 3 ostatnich lekcji </w:t>
      </w:r>
    </w:p>
    <w:p w:rsidR="00C15B62" w:rsidRPr="00D5437E" w:rsidRDefault="00C15B62" w:rsidP="00C15B62">
      <w:pPr>
        <w:pStyle w:val="Akapitzlist"/>
        <w:adjustRightInd w:val="0"/>
        <w:ind w:left="1155"/>
        <w:jc w:val="both"/>
        <w:rPr>
          <w:color w:val="000000"/>
          <w:sz w:val="24"/>
          <w:szCs w:val="24"/>
          <w:shd w:val="clear" w:color="auto" w:fill="FFFFFF"/>
        </w:rPr>
      </w:pPr>
    </w:p>
    <w:p w:rsidR="00C15B62" w:rsidRPr="00AB4CB9" w:rsidRDefault="00C15B62" w:rsidP="002C4168">
      <w:pPr>
        <w:pStyle w:val="Akapitzlist"/>
        <w:widowControl w:val="0"/>
        <w:numPr>
          <w:ilvl w:val="0"/>
          <w:numId w:val="5"/>
        </w:numPr>
        <w:autoSpaceDE w:val="0"/>
        <w:autoSpaceDN w:val="0"/>
        <w:jc w:val="both"/>
        <w:rPr>
          <w:sz w:val="24"/>
          <w:szCs w:val="24"/>
        </w:rPr>
      </w:pPr>
      <w:r w:rsidRPr="00AB4CB9">
        <w:rPr>
          <w:sz w:val="24"/>
          <w:szCs w:val="24"/>
        </w:rPr>
        <w:t>wypowiedź ustna, będąca prezentacją lub odczytaniem obszerniejszego materiału przygotowanego przez ucznia na zadany wcześniej temat</w:t>
      </w:r>
    </w:p>
    <w:p w:rsidR="00C15B62" w:rsidRDefault="00C15B62" w:rsidP="00C15B62">
      <w:pPr>
        <w:pStyle w:val="Akapitzlist"/>
        <w:ind w:left="644"/>
        <w:jc w:val="both"/>
        <w:rPr>
          <w:sz w:val="24"/>
          <w:szCs w:val="24"/>
        </w:rPr>
      </w:pPr>
      <w:r w:rsidRPr="00AC0FC6">
        <w:rPr>
          <w:sz w:val="24"/>
          <w:szCs w:val="24"/>
        </w:rPr>
        <w:t>( waga 1)</w:t>
      </w:r>
    </w:p>
    <w:p w:rsidR="00C15B62" w:rsidRDefault="00C15B62" w:rsidP="002C4168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 w:rsidRPr="00AC0FC6">
        <w:rPr>
          <w:sz w:val="24"/>
          <w:szCs w:val="24"/>
        </w:rPr>
        <w:t>pisemna praca domowa, waga (1</w:t>
      </w:r>
      <w:r>
        <w:rPr>
          <w:sz w:val="24"/>
          <w:szCs w:val="24"/>
        </w:rPr>
        <w:t>-2 w zależności od stopnia trudności</w:t>
      </w:r>
      <w:r w:rsidRPr="00AC0FC6">
        <w:rPr>
          <w:sz w:val="24"/>
          <w:szCs w:val="24"/>
        </w:rPr>
        <w:t>)</w:t>
      </w:r>
    </w:p>
    <w:p w:rsidR="00C15B62" w:rsidRPr="00AC0FC6" w:rsidRDefault="00C15B62" w:rsidP="002C4168">
      <w:pPr>
        <w:pStyle w:val="Akapitzlist"/>
        <w:numPr>
          <w:ilvl w:val="0"/>
          <w:numId w:val="3"/>
        </w:numPr>
        <w:jc w:val="both"/>
        <w:rPr>
          <w:sz w:val="24"/>
          <w:szCs w:val="24"/>
        </w:rPr>
      </w:pPr>
      <w:r w:rsidRPr="00AC0FC6">
        <w:rPr>
          <w:color w:val="000000"/>
          <w:sz w:val="24"/>
          <w:szCs w:val="24"/>
          <w:shd w:val="clear" w:color="auto" w:fill="FFFFFF"/>
        </w:rPr>
        <w:t>może mieć formę pisemną lub ustną</w:t>
      </w:r>
    </w:p>
    <w:p w:rsidR="00C15B62" w:rsidRPr="00AC0FC6" w:rsidRDefault="00C15B62" w:rsidP="002C4168">
      <w:pPr>
        <w:pStyle w:val="Akapitzlist"/>
        <w:numPr>
          <w:ilvl w:val="0"/>
          <w:numId w:val="3"/>
        </w:numPr>
        <w:jc w:val="both"/>
        <w:rPr>
          <w:sz w:val="24"/>
          <w:szCs w:val="24"/>
        </w:rPr>
      </w:pPr>
      <w:r w:rsidRPr="00AC0FC6">
        <w:rPr>
          <w:color w:val="000000"/>
          <w:sz w:val="24"/>
          <w:szCs w:val="24"/>
          <w:shd w:val="clear" w:color="auto" w:fill="FFFFFF"/>
        </w:rPr>
        <w:t>brak zadania lub jego części skutkuje oceną niedostateczną</w:t>
      </w:r>
    </w:p>
    <w:p w:rsidR="00C15B62" w:rsidRDefault="00C15B62" w:rsidP="00C15B62">
      <w:pPr>
        <w:pStyle w:val="Akapitzlist"/>
        <w:jc w:val="both"/>
        <w:rPr>
          <w:sz w:val="24"/>
          <w:szCs w:val="24"/>
        </w:rPr>
      </w:pPr>
    </w:p>
    <w:p w:rsidR="00C15B62" w:rsidRDefault="00C15B62" w:rsidP="002C4168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AC0FC6">
        <w:rPr>
          <w:sz w:val="24"/>
          <w:szCs w:val="24"/>
        </w:rPr>
        <w:t>krótka praca pisemna obejmująca wiadomości i umiejętności z trzech ost</w:t>
      </w:r>
      <w:r>
        <w:rPr>
          <w:sz w:val="24"/>
          <w:szCs w:val="24"/>
        </w:rPr>
        <w:t xml:space="preserve">atnich lekcji  (waga </w:t>
      </w:r>
      <w:r w:rsidRPr="00AC0FC6">
        <w:rPr>
          <w:sz w:val="24"/>
          <w:szCs w:val="24"/>
        </w:rPr>
        <w:t>2)</w:t>
      </w:r>
    </w:p>
    <w:p w:rsidR="00C15B62" w:rsidRDefault="00C15B62" w:rsidP="002C4168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 w:rsidRPr="00AC0FC6">
        <w:rPr>
          <w:sz w:val="24"/>
          <w:szCs w:val="24"/>
        </w:rPr>
        <w:t xml:space="preserve">sprawdzian/praca klasowa – pisemna praca kontrolna, obejmująca wiadomości i umiejętności z całego działu programowego, </w:t>
      </w:r>
      <w:r>
        <w:rPr>
          <w:sz w:val="24"/>
          <w:szCs w:val="24"/>
        </w:rPr>
        <w:t xml:space="preserve">kilku działów, </w:t>
      </w:r>
      <w:r w:rsidRPr="00AC0FC6">
        <w:rPr>
          <w:sz w:val="24"/>
          <w:szCs w:val="24"/>
        </w:rPr>
        <w:t>(waga 3</w:t>
      </w:r>
      <w:r>
        <w:rPr>
          <w:sz w:val="24"/>
          <w:szCs w:val="24"/>
        </w:rPr>
        <w:t xml:space="preserve"> )</w:t>
      </w:r>
    </w:p>
    <w:p w:rsidR="00C15B62" w:rsidRPr="00AC0FC6" w:rsidRDefault="00C15B62" w:rsidP="002C4168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 w:rsidRPr="00AC0FC6">
        <w:rPr>
          <w:color w:val="00000A"/>
          <w:sz w:val="24"/>
          <w:szCs w:val="24"/>
        </w:rPr>
        <w:t xml:space="preserve">zapowiedziany przynajmniej tydzień wcześniej i </w:t>
      </w:r>
      <w:r>
        <w:rPr>
          <w:color w:val="00000A"/>
          <w:sz w:val="24"/>
          <w:szCs w:val="24"/>
        </w:rPr>
        <w:t xml:space="preserve">termin </w:t>
      </w:r>
      <w:r w:rsidRPr="00AC0FC6">
        <w:rPr>
          <w:color w:val="00000A"/>
          <w:sz w:val="24"/>
          <w:szCs w:val="24"/>
        </w:rPr>
        <w:t>zapisany</w:t>
      </w:r>
      <w:r>
        <w:rPr>
          <w:color w:val="00000A"/>
          <w:sz w:val="24"/>
          <w:szCs w:val="24"/>
        </w:rPr>
        <w:t xml:space="preserve"> w harmonogramie prac pisemnych </w:t>
      </w:r>
      <w:r w:rsidRPr="00AC0FC6">
        <w:rPr>
          <w:color w:val="00000A"/>
          <w:sz w:val="24"/>
          <w:szCs w:val="24"/>
        </w:rPr>
        <w:t xml:space="preserve"> w e- dzienniku;</w:t>
      </w:r>
    </w:p>
    <w:p w:rsidR="00C15B62" w:rsidRPr="00AC0FC6" w:rsidRDefault="00C15B62" w:rsidP="002C4168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 w:rsidRPr="00AC0FC6">
        <w:rPr>
          <w:color w:val="000000"/>
          <w:sz w:val="24"/>
          <w:szCs w:val="24"/>
        </w:rPr>
        <w:t>zakres materiału na pracę pisemną szczegółowo określa nauczyciel,</w:t>
      </w:r>
    </w:p>
    <w:p w:rsidR="00C15B62" w:rsidRPr="008C2D1F" w:rsidRDefault="00C15B62" w:rsidP="002C4168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 w:rsidRPr="00AC0FC6">
        <w:rPr>
          <w:color w:val="00000A"/>
          <w:sz w:val="24"/>
          <w:szCs w:val="24"/>
        </w:rPr>
        <w:t>w przypadku nieobecności usprawiedliw</w:t>
      </w:r>
      <w:r>
        <w:rPr>
          <w:color w:val="00000A"/>
          <w:sz w:val="24"/>
          <w:szCs w:val="24"/>
        </w:rPr>
        <w:t>ionej na sprawdzianie</w:t>
      </w:r>
      <w:r w:rsidRPr="00AC0FC6">
        <w:rPr>
          <w:color w:val="00000A"/>
          <w:sz w:val="24"/>
          <w:szCs w:val="24"/>
        </w:rPr>
        <w:t>, uczeń zalicza materiał objęty sprawdzianem w formie pisemnej lub ustnej, w terminie i formie ustalonej przez nauczyciela w porozumieniu z uczniem</w:t>
      </w:r>
    </w:p>
    <w:p w:rsidR="00C15B62" w:rsidRPr="00C20D30" w:rsidRDefault="00C15B62" w:rsidP="002C4168">
      <w:pPr>
        <w:pStyle w:val="Akapitzlist"/>
        <w:numPr>
          <w:ilvl w:val="0"/>
          <w:numId w:val="4"/>
        </w:numPr>
        <w:spacing w:after="0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Pr="00C20D30">
        <w:rPr>
          <w:sz w:val="24"/>
          <w:szCs w:val="24"/>
        </w:rPr>
        <w:t xml:space="preserve">o nieobecności ucznia trwającej co najmniej 7 dni dydaktycznych nauczyciel wyznacza termin przystąpienia do prac klasowych </w:t>
      </w:r>
      <w:r>
        <w:rPr>
          <w:sz w:val="24"/>
          <w:szCs w:val="24"/>
        </w:rPr>
        <w:t xml:space="preserve">            </w:t>
      </w:r>
      <w:r w:rsidRPr="00C20D30">
        <w:rPr>
          <w:sz w:val="24"/>
          <w:szCs w:val="24"/>
        </w:rPr>
        <w:t>i wypracowań nie wcześniej niż po 5 dniach dydaktycznych od ustania absencji;</w:t>
      </w:r>
    </w:p>
    <w:p w:rsidR="00C15B62" w:rsidRDefault="00C15B62" w:rsidP="002C4168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 w:rsidRPr="008C2D1F">
        <w:rPr>
          <w:sz w:val="24"/>
          <w:szCs w:val="24"/>
        </w:rPr>
        <w:t>ćwiczenie praktyczne polegające na wykonaniu zadania według podanej instrukcji lub własnej metody postępowania i prezentacja jego wyników w formie ustnej lub pisemnej,</w:t>
      </w:r>
      <w:r>
        <w:rPr>
          <w:sz w:val="24"/>
          <w:szCs w:val="24"/>
        </w:rPr>
        <w:t xml:space="preserve"> (waga 1-2)</w:t>
      </w:r>
    </w:p>
    <w:p w:rsidR="00C15B62" w:rsidRDefault="00C15B62" w:rsidP="002C4168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 w:rsidRPr="008C2D1F">
        <w:rPr>
          <w:sz w:val="24"/>
          <w:szCs w:val="24"/>
        </w:rPr>
        <w:t>praca projektowa do wykonania s</w:t>
      </w:r>
      <w:r>
        <w:rPr>
          <w:sz w:val="24"/>
          <w:szCs w:val="24"/>
        </w:rPr>
        <w:t>amodzielnie lub w zespole (waga 2</w:t>
      </w:r>
      <w:r w:rsidRPr="008C2D1F">
        <w:rPr>
          <w:sz w:val="24"/>
          <w:szCs w:val="24"/>
        </w:rPr>
        <w:t>)</w:t>
      </w:r>
    </w:p>
    <w:p w:rsidR="00C15B62" w:rsidRDefault="00C15B62" w:rsidP="002C4168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 w:rsidRPr="008C2D1F">
        <w:rPr>
          <w:sz w:val="24"/>
          <w:szCs w:val="24"/>
        </w:rPr>
        <w:lastRenderedPageBreak/>
        <w:t>aktywność, (waga</w:t>
      </w:r>
      <w:r>
        <w:rPr>
          <w:sz w:val="24"/>
          <w:szCs w:val="24"/>
        </w:rPr>
        <w:t xml:space="preserve"> 1</w:t>
      </w:r>
      <w:r w:rsidRPr="008C2D1F">
        <w:rPr>
          <w:sz w:val="24"/>
          <w:szCs w:val="24"/>
        </w:rPr>
        <w:t>)</w:t>
      </w:r>
    </w:p>
    <w:p w:rsidR="00C15B62" w:rsidRDefault="00C15B62" w:rsidP="002C4168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 w:rsidRPr="008C2D1F">
        <w:rPr>
          <w:sz w:val="24"/>
          <w:szCs w:val="24"/>
        </w:rPr>
        <w:t>udział w konkursach i olimpiadzie w zależności od szczebla i zajętego miejsca (waga od</w:t>
      </w:r>
      <w:r>
        <w:rPr>
          <w:sz w:val="24"/>
          <w:szCs w:val="24"/>
        </w:rPr>
        <w:t xml:space="preserve"> 1</w:t>
      </w:r>
      <w:r w:rsidRPr="008C2D1F">
        <w:rPr>
          <w:sz w:val="24"/>
          <w:szCs w:val="24"/>
        </w:rPr>
        <w:t xml:space="preserve">  do</w:t>
      </w:r>
      <w:r>
        <w:rPr>
          <w:sz w:val="24"/>
          <w:szCs w:val="24"/>
        </w:rPr>
        <w:t xml:space="preserve"> 4 </w:t>
      </w:r>
      <w:r w:rsidRPr="008C2D1F">
        <w:rPr>
          <w:sz w:val="24"/>
          <w:szCs w:val="24"/>
        </w:rPr>
        <w:t>)</w:t>
      </w:r>
    </w:p>
    <w:p w:rsidR="00C15B62" w:rsidRDefault="00C15B62" w:rsidP="002C4168">
      <w:pPr>
        <w:pStyle w:val="Akapitzlist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contextualSpacing w:val="0"/>
        <w:rPr>
          <w:b/>
          <w:sz w:val="28"/>
          <w:szCs w:val="28"/>
        </w:rPr>
      </w:pPr>
      <w:r w:rsidRPr="00AB4CB9">
        <w:rPr>
          <w:b/>
          <w:sz w:val="28"/>
          <w:szCs w:val="28"/>
        </w:rPr>
        <w:t>Warunki i tryb uzyskania wyższej niż przewidywana rocznej oceny klasyfi</w:t>
      </w:r>
      <w:r>
        <w:rPr>
          <w:b/>
          <w:sz w:val="28"/>
          <w:szCs w:val="28"/>
        </w:rPr>
        <w:t>kacyjnej</w:t>
      </w:r>
    </w:p>
    <w:p w:rsidR="00C15B62" w:rsidRPr="00AB4CB9" w:rsidRDefault="00C15B62" w:rsidP="00C15B62">
      <w:pPr>
        <w:pStyle w:val="Akapitzlist"/>
        <w:ind w:left="1080"/>
        <w:rPr>
          <w:b/>
          <w:sz w:val="28"/>
          <w:szCs w:val="28"/>
        </w:rPr>
      </w:pPr>
    </w:p>
    <w:p w:rsidR="00C15B62" w:rsidRPr="00AB4CB9" w:rsidRDefault="00C15B62" w:rsidP="00C15B62">
      <w:pPr>
        <w:pStyle w:val="Akapitzlist"/>
        <w:ind w:left="1080"/>
        <w:rPr>
          <w:sz w:val="24"/>
          <w:szCs w:val="24"/>
        </w:rPr>
      </w:pPr>
      <w:r w:rsidRPr="00AB4CB9">
        <w:rPr>
          <w:sz w:val="24"/>
          <w:szCs w:val="24"/>
        </w:rPr>
        <w:t>Warunki i tryb uzyskania wyższej niż przewidywana rocznej oceny klasyfikacyjnej regulowane są w Statucie rozdział 14</w:t>
      </w:r>
      <w:r>
        <w:rPr>
          <w:sz w:val="24"/>
          <w:szCs w:val="24"/>
        </w:rPr>
        <w:t>.</w:t>
      </w:r>
    </w:p>
    <w:p w:rsidR="00C15B62" w:rsidRDefault="00C15B62" w:rsidP="00C15B62">
      <w:pPr>
        <w:spacing w:after="200" w:line="276" w:lineRule="auto"/>
        <w:contextualSpacing/>
        <w:jc w:val="both"/>
        <w:rPr>
          <w:sz w:val="24"/>
          <w:szCs w:val="24"/>
        </w:rPr>
      </w:pPr>
    </w:p>
    <w:p w:rsidR="00C15B62" w:rsidRPr="00E57602" w:rsidRDefault="00C15B62" w:rsidP="002C4168">
      <w:pPr>
        <w:pStyle w:val="Akapitzlist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contextualSpacing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>Pozostałe zasady dot.</w:t>
      </w:r>
      <w:r w:rsidRPr="00AB4CB9">
        <w:rPr>
          <w:b/>
          <w:sz w:val="28"/>
          <w:szCs w:val="28"/>
        </w:rPr>
        <w:t xml:space="preserve"> oceniania</w:t>
      </w:r>
    </w:p>
    <w:p w:rsidR="00C15B62" w:rsidRPr="00AB4CB9" w:rsidRDefault="00C15B62" w:rsidP="002C4168">
      <w:pPr>
        <w:pStyle w:val="Akapitzlist"/>
        <w:widowControl w:val="0"/>
        <w:numPr>
          <w:ilvl w:val="0"/>
          <w:numId w:val="6"/>
        </w:numPr>
        <w:tabs>
          <w:tab w:val="left" w:pos="-28067"/>
        </w:tabs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  <w:r w:rsidRPr="00AB4CB9">
        <w:rPr>
          <w:sz w:val="24"/>
          <w:szCs w:val="24"/>
        </w:rPr>
        <w:t>W odpowiedziach pisemnych, w których poszczególne zadania są punktowane, ocena, jaką otrzymuje uczeń, jest zgodna z przyjętym rozkładem procentowym dla danej oceny tj.</w:t>
      </w:r>
    </w:p>
    <w:p w:rsidR="00C15B62" w:rsidRPr="00AF64A4" w:rsidRDefault="00C15B62" w:rsidP="00C15B62">
      <w:pPr>
        <w:pStyle w:val="Tekstpodstawowy"/>
        <w:spacing w:before="3"/>
      </w:pPr>
    </w:p>
    <w:p w:rsidR="00C15B62" w:rsidRPr="00D84B18" w:rsidRDefault="00C15B62" w:rsidP="00C15B62">
      <w:pPr>
        <w:ind w:left="1416"/>
        <w:rPr>
          <w:rFonts w:ascii="Times New Roman" w:hAnsi="Times New Roman" w:cs="Times New Roman"/>
          <w:sz w:val="24"/>
          <w:szCs w:val="24"/>
        </w:rPr>
      </w:pPr>
      <w:r w:rsidRPr="00AF64A4">
        <w:rPr>
          <w:rFonts w:ascii="Times New Roman" w:hAnsi="Times New Roman" w:cs="Times New Roman"/>
          <w:color w:val="000000"/>
          <w:sz w:val="24"/>
          <w:szCs w:val="24"/>
        </w:rPr>
        <w:t xml:space="preserve"> 0 - 40%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ndst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41 - 50%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dop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51 - 70%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dst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71 - 89%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db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90 - 98%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bdb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99 -100%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cel</w:t>
      </w:r>
    </w:p>
    <w:p w:rsidR="00C15B62" w:rsidRPr="00AB4CB9" w:rsidRDefault="00C15B62" w:rsidP="002C4168">
      <w:pPr>
        <w:pStyle w:val="Akapitzlist"/>
        <w:widowControl w:val="0"/>
        <w:numPr>
          <w:ilvl w:val="0"/>
          <w:numId w:val="6"/>
        </w:numPr>
        <w:autoSpaceDE w:val="0"/>
        <w:autoSpaceDN w:val="0"/>
        <w:spacing w:before="201" w:after="0"/>
        <w:ind w:right="108"/>
        <w:contextualSpacing w:val="0"/>
        <w:jc w:val="both"/>
        <w:rPr>
          <w:sz w:val="24"/>
          <w:szCs w:val="24"/>
        </w:rPr>
      </w:pPr>
      <w:r w:rsidRPr="00AB4CB9">
        <w:rPr>
          <w:sz w:val="24"/>
          <w:szCs w:val="24"/>
        </w:rPr>
        <w:t>Ocenę śródroczną lub roczną (z uwzględnieniem wszystkich ocen w danym roku szkolnym) ustala się jako średnią ważoną ocen bieżących wg następującej skali:</w:t>
      </w:r>
    </w:p>
    <w:p w:rsidR="00C15B62" w:rsidRPr="00AF64A4" w:rsidRDefault="00C15B62" w:rsidP="00C15B62">
      <w:pPr>
        <w:pStyle w:val="Akapitzlist"/>
        <w:spacing w:before="201"/>
        <w:ind w:right="108"/>
        <w:jc w:val="both"/>
        <w:rPr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C15B62" w:rsidRPr="00AF64A4" w:rsidTr="008013F2">
        <w:tc>
          <w:tcPr>
            <w:tcW w:w="1842" w:type="dxa"/>
          </w:tcPr>
          <w:p w:rsidR="00C15B62" w:rsidRPr="00AF64A4" w:rsidRDefault="00C15B62" w:rsidP="008013F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Średnia ważona</w:t>
            </w:r>
            <w:r w:rsidRPr="00AF64A4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552" w:type="dxa"/>
          </w:tcPr>
          <w:p w:rsidR="00C15B62" w:rsidRPr="00AF64A4" w:rsidRDefault="00C15B62" w:rsidP="008013F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Ocena śródroczna/roczna</w:t>
            </w:r>
          </w:p>
        </w:tc>
      </w:tr>
      <w:tr w:rsidR="00C15B62" w:rsidRPr="00AF64A4" w:rsidTr="008013F2">
        <w:tc>
          <w:tcPr>
            <w:tcW w:w="1842" w:type="dxa"/>
          </w:tcPr>
          <w:p w:rsidR="00C15B62" w:rsidRPr="00AF64A4" w:rsidRDefault="00C15B62" w:rsidP="008013F2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0 – 1,74</w:t>
            </w:r>
          </w:p>
        </w:tc>
        <w:tc>
          <w:tcPr>
            <w:tcW w:w="2552" w:type="dxa"/>
          </w:tcPr>
          <w:p w:rsidR="00C15B62" w:rsidRPr="00AF64A4" w:rsidRDefault="00C15B62" w:rsidP="008013F2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niedostateczny</w:t>
            </w:r>
          </w:p>
        </w:tc>
      </w:tr>
      <w:tr w:rsidR="00C15B62" w:rsidRPr="00AF64A4" w:rsidTr="008013F2">
        <w:tc>
          <w:tcPr>
            <w:tcW w:w="1842" w:type="dxa"/>
          </w:tcPr>
          <w:p w:rsidR="00C15B62" w:rsidRPr="00AF64A4" w:rsidRDefault="00C15B62" w:rsidP="008013F2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1,75 – 2,50</w:t>
            </w:r>
          </w:p>
        </w:tc>
        <w:tc>
          <w:tcPr>
            <w:tcW w:w="2552" w:type="dxa"/>
          </w:tcPr>
          <w:p w:rsidR="00C15B62" w:rsidRPr="00AF64A4" w:rsidRDefault="00C15B62" w:rsidP="008013F2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dopuszczający</w:t>
            </w:r>
          </w:p>
        </w:tc>
      </w:tr>
      <w:tr w:rsidR="00C15B62" w:rsidRPr="00AF64A4" w:rsidTr="008013F2">
        <w:tc>
          <w:tcPr>
            <w:tcW w:w="1842" w:type="dxa"/>
          </w:tcPr>
          <w:p w:rsidR="00C15B62" w:rsidRPr="00AF64A4" w:rsidRDefault="00C15B62" w:rsidP="008013F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2,51 – 3,50</w:t>
            </w:r>
          </w:p>
        </w:tc>
        <w:tc>
          <w:tcPr>
            <w:tcW w:w="2552" w:type="dxa"/>
          </w:tcPr>
          <w:p w:rsidR="00C15B62" w:rsidRPr="00AF64A4" w:rsidRDefault="00C15B62" w:rsidP="008013F2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dostateczny</w:t>
            </w:r>
          </w:p>
        </w:tc>
      </w:tr>
      <w:tr w:rsidR="00C15B62" w:rsidRPr="00AF64A4" w:rsidTr="008013F2">
        <w:tc>
          <w:tcPr>
            <w:tcW w:w="1842" w:type="dxa"/>
          </w:tcPr>
          <w:p w:rsidR="00C15B62" w:rsidRPr="00AF64A4" w:rsidRDefault="00C15B62" w:rsidP="008013F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3,51 – 4,50</w:t>
            </w:r>
          </w:p>
        </w:tc>
        <w:tc>
          <w:tcPr>
            <w:tcW w:w="2552" w:type="dxa"/>
          </w:tcPr>
          <w:p w:rsidR="00C15B62" w:rsidRPr="00AF64A4" w:rsidRDefault="00C15B62" w:rsidP="008013F2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dobry</w:t>
            </w:r>
          </w:p>
        </w:tc>
      </w:tr>
      <w:tr w:rsidR="00C15B62" w:rsidRPr="00AF64A4" w:rsidTr="008013F2">
        <w:tc>
          <w:tcPr>
            <w:tcW w:w="1842" w:type="dxa"/>
          </w:tcPr>
          <w:p w:rsidR="00C15B62" w:rsidRPr="00AF64A4" w:rsidRDefault="00C15B62" w:rsidP="008013F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lastRenderedPageBreak/>
              <w:t>4,51 – 5,50</w:t>
            </w:r>
          </w:p>
        </w:tc>
        <w:tc>
          <w:tcPr>
            <w:tcW w:w="2552" w:type="dxa"/>
          </w:tcPr>
          <w:p w:rsidR="00C15B62" w:rsidRPr="00AF64A4" w:rsidRDefault="00C15B62" w:rsidP="008013F2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bardzo dobry</w:t>
            </w:r>
          </w:p>
        </w:tc>
      </w:tr>
      <w:tr w:rsidR="00C15B62" w:rsidRPr="00AF64A4" w:rsidTr="008013F2">
        <w:tc>
          <w:tcPr>
            <w:tcW w:w="1842" w:type="dxa"/>
          </w:tcPr>
          <w:p w:rsidR="00C15B62" w:rsidRPr="00AF64A4" w:rsidRDefault="00C15B62" w:rsidP="008013F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5,51 – 6</w:t>
            </w:r>
          </w:p>
        </w:tc>
        <w:tc>
          <w:tcPr>
            <w:tcW w:w="2552" w:type="dxa"/>
          </w:tcPr>
          <w:p w:rsidR="00C15B62" w:rsidRPr="00AF64A4" w:rsidRDefault="00C15B62" w:rsidP="008013F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Pr="00AF64A4">
              <w:rPr>
                <w:rFonts w:ascii="Times New Roman" w:hAnsi="Times New Roman" w:cs="Times New Roman"/>
              </w:rPr>
              <w:t>elujący</w:t>
            </w:r>
          </w:p>
        </w:tc>
      </w:tr>
    </w:tbl>
    <w:p w:rsidR="00C15B62" w:rsidRDefault="00C15B62" w:rsidP="00C15B62">
      <w:pPr>
        <w:pStyle w:val="Akapitzlist"/>
        <w:ind w:left="708"/>
        <w:jc w:val="both"/>
        <w:rPr>
          <w:sz w:val="24"/>
          <w:szCs w:val="24"/>
        </w:rPr>
      </w:pPr>
    </w:p>
    <w:p w:rsidR="00C15B62" w:rsidRPr="00921BED" w:rsidRDefault="00C15B62" w:rsidP="00C15B6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BED">
        <w:rPr>
          <w:rFonts w:ascii="Times New Roman" w:hAnsi="Times New Roman" w:cs="Times New Roman"/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C15B62" w:rsidRPr="00E57602" w:rsidRDefault="00C15B62" w:rsidP="00C15B62">
      <w:pPr>
        <w:jc w:val="both"/>
        <w:rPr>
          <w:rFonts w:ascii="Times New Roman" w:hAnsi="Times New Roman" w:cs="Times New Roman"/>
          <w:sz w:val="24"/>
          <w:szCs w:val="24"/>
        </w:rPr>
      </w:pPr>
      <w:r w:rsidRPr="00E57602">
        <w:rPr>
          <w:rFonts w:ascii="Times New Roman" w:hAnsi="Times New Roman" w:cs="Times New Roman"/>
          <w:sz w:val="24"/>
          <w:szCs w:val="24"/>
        </w:rPr>
        <w:t>3. Uczeń może poprawić oceny  w terminie uzgodnionym z nauczycielem.</w:t>
      </w:r>
    </w:p>
    <w:p w:rsidR="00C15B62" w:rsidRPr="00E57602" w:rsidRDefault="00C15B62" w:rsidP="00C15B62">
      <w:pPr>
        <w:jc w:val="both"/>
        <w:rPr>
          <w:rFonts w:ascii="Times New Roman" w:hAnsi="Times New Roman" w:cs="Times New Roman"/>
          <w:sz w:val="24"/>
          <w:szCs w:val="24"/>
        </w:rPr>
      </w:pPr>
      <w:r w:rsidRPr="00E57602">
        <w:rPr>
          <w:rFonts w:ascii="Times New Roman" w:hAnsi="Times New Roman" w:cs="Times New Roman"/>
          <w:sz w:val="24"/>
          <w:szCs w:val="24"/>
        </w:rPr>
        <w:t>4. Uczeń jest zobowiązany do przynoszenia na lekcje zeszytu, podręcznika</w:t>
      </w:r>
      <w:r w:rsidR="00DC0AEF">
        <w:rPr>
          <w:rFonts w:ascii="Times New Roman" w:hAnsi="Times New Roman" w:cs="Times New Roman"/>
          <w:sz w:val="24"/>
          <w:szCs w:val="24"/>
        </w:rPr>
        <w:t>.</w:t>
      </w:r>
    </w:p>
    <w:p w:rsidR="00C15B62" w:rsidRPr="00E57602" w:rsidRDefault="00C15B62" w:rsidP="00C15B62">
      <w:pPr>
        <w:jc w:val="both"/>
        <w:rPr>
          <w:rFonts w:ascii="Times New Roman" w:hAnsi="Times New Roman" w:cs="Times New Roman"/>
          <w:sz w:val="24"/>
          <w:szCs w:val="24"/>
        </w:rPr>
      </w:pPr>
      <w:r w:rsidRPr="00E57602">
        <w:rPr>
          <w:rFonts w:ascii="Times New Roman" w:hAnsi="Times New Roman" w:cs="Times New Roman"/>
          <w:sz w:val="24"/>
          <w:szCs w:val="24"/>
        </w:rPr>
        <w:t>5. Nieprzygotowanie ucznia do zajęć regulowane jest w statucie szkoły § 38, ustęp 6,7,8 i 9.</w:t>
      </w:r>
    </w:p>
    <w:p w:rsidR="0094655F" w:rsidRDefault="0094655F" w:rsidP="0094655F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Wymagania edukacyjne zostały opracowane przez mgr Anetę Grabowską </w:t>
      </w:r>
    </w:p>
    <w:p w:rsidR="00DD1B84" w:rsidRPr="0098478F" w:rsidRDefault="00DD1B84" w:rsidP="00834F8F">
      <w:pPr>
        <w:spacing w:line="276" w:lineRule="auto"/>
        <w:rPr>
          <w:rFonts w:cstheme="minorHAnsi"/>
          <w:sz w:val="18"/>
          <w:szCs w:val="18"/>
        </w:rPr>
      </w:pPr>
    </w:p>
    <w:sectPr w:rsidR="00DD1B84" w:rsidRPr="0098478F" w:rsidSect="00E315A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Aleksandra Bednarska" w:date="2025-09-03T08:22:00Z" w:initials="AB">
    <w:p w:rsidR="006E2160" w:rsidRDefault="006E2160" w:rsidP="006E2160">
      <w:pPr>
        <w:pStyle w:val="Tekstkomentarza"/>
      </w:pPr>
      <w:r>
        <w:rPr>
          <w:rStyle w:val="Odwoaniedokomentarza"/>
        </w:rPr>
        <w:annotationRef/>
      </w:r>
      <w:r>
        <w:t>Czy to nie ZR?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74EC" w:rsidRDefault="00F074EC" w:rsidP="002627D8">
      <w:pPr>
        <w:spacing w:after="0" w:line="240" w:lineRule="auto"/>
      </w:pPr>
      <w:r>
        <w:separator/>
      </w:r>
    </w:p>
  </w:endnote>
  <w:endnote w:type="continuationSeparator" w:id="1">
    <w:p w:rsidR="00F074EC" w:rsidRDefault="00F074EC" w:rsidP="00262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umanst521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Roboto">
    <w:altName w:val="Times New Roman"/>
    <w:charset w:val="EE"/>
    <w:family w:val="auto"/>
    <w:pitch w:val="variable"/>
    <w:sig w:usb0="E0000AFF" w:usb1="5000217F" w:usb2="0000002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HelveticaNeueLTPro-Roman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74EC" w:rsidRDefault="00F074EC" w:rsidP="002627D8">
      <w:pPr>
        <w:spacing w:after="0" w:line="240" w:lineRule="auto"/>
      </w:pPr>
      <w:r>
        <w:separator/>
      </w:r>
    </w:p>
  </w:footnote>
  <w:footnote w:type="continuationSeparator" w:id="1">
    <w:p w:rsidR="00F074EC" w:rsidRDefault="00F074EC" w:rsidP="002627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32A4D"/>
    <w:multiLevelType w:val="hybridMultilevel"/>
    <w:tmpl w:val="8E3ABD76"/>
    <w:lvl w:ilvl="0" w:tplc="A31E35F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2B7AF4"/>
    <w:multiLevelType w:val="hybridMultilevel"/>
    <w:tmpl w:val="6A42E632"/>
    <w:lvl w:ilvl="0" w:tplc="22961856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C95416"/>
    <w:multiLevelType w:val="hybridMultilevel"/>
    <w:tmpl w:val="1248B2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0A12F4"/>
    <w:multiLevelType w:val="hybridMultilevel"/>
    <w:tmpl w:val="AECE82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17096D"/>
    <w:multiLevelType w:val="hybridMultilevel"/>
    <w:tmpl w:val="2D7C503A"/>
    <w:lvl w:ilvl="0" w:tplc="0D10A24E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8F5277D"/>
    <w:multiLevelType w:val="hybridMultilevel"/>
    <w:tmpl w:val="14D239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914680"/>
    <w:multiLevelType w:val="hybridMultilevel"/>
    <w:tmpl w:val="94A61B30"/>
    <w:lvl w:ilvl="0" w:tplc="9FD4EFF8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730EE9"/>
    <w:multiLevelType w:val="hybridMultilevel"/>
    <w:tmpl w:val="5D4CBF14"/>
    <w:lvl w:ilvl="0" w:tplc="A31E35F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0B04263"/>
    <w:multiLevelType w:val="hybridMultilevel"/>
    <w:tmpl w:val="1E48254C"/>
    <w:lvl w:ilvl="0" w:tplc="9CA60D86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4A5B64"/>
    <w:multiLevelType w:val="hybridMultilevel"/>
    <w:tmpl w:val="CC709C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9F3045"/>
    <w:multiLevelType w:val="hybridMultilevel"/>
    <w:tmpl w:val="F70665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D03FAF"/>
    <w:multiLevelType w:val="hybridMultilevel"/>
    <w:tmpl w:val="9782D646"/>
    <w:lvl w:ilvl="0" w:tplc="407A0432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22961856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F3A47020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C96409F"/>
    <w:multiLevelType w:val="hybridMultilevel"/>
    <w:tmpl w:val="F14CAE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87351F"/>
    <w:multiLevelType w:val="hybridMultilevel"/>
    <w:tmpl w:val="1D687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CA4F7C"/>
    <w:multiLevelType w:val="hybridMultilevel"/>
    <w:tmpl w:val="5266AD48"/>
    <w:lvl w:ilvl="0" w:tplc="42226710">
      <w:start w:val="1"/>
      <w:numFmt w:val="bullet"/>
      <w:pStyle w:val="Tabelaszerokalistapunktowana"/>
      <w:lvlText w:val="•"/>
      <w:lvlJc w:val="left"/>
      <w:pPr>
        <w:ind w:left="36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0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15">
    <w:nsid w:val="3BE62C30"/>
    <w:multiLevelType w:val="hybridMultilevel"/>
    <w:tmpl w:val="DA80DA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E17214"/>
    <w:multiLevelType w:val="hybridMultilevel"/>
    <w:tmpl w:val="86D62A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B07CF5"/>
    <w:multiLevelType w:val="hybridMultilevel"/>
    <w:tmpl w:val="201C28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31B209C"/>
    <w:multiLevelType w:val="hybridMultilevel"/>
    <w:tmpl w:val="8AFA1D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5D361C9"/>
    <w:multiLevelType w:val="hybridMultilevel"/>
    <w:tmpl w:val="661A842A"/>
    <w:lvl w:ilvl="0" w:tplc="61AEDA5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265848"/>
    <w:multiLevelType w:val="hybridMultilevel"/>
    <w:tmpl w:val="A1E2DB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7834069"/>
    <w:multiLevelType w:val="hybridMultilevel"/>
    <w:tmpl w:val="3BC4466C"/>
    <w:lvl w:ilvl="0" w:tplc="08D8AB46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280459D"/>
    <w:multiLevelType w:val="hybridMultilevel"/>
    <w:tmpl w:val="D9341C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94633D"/>
    <w:multiLevelType w:val="hybridMultilevel"/>
    <w:tmpl w:val="C2DC1DF4"/>
    <w:lvl w:ilvl="0" w:tplc="0415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24">
    <w:nsid w:val="57F35EFF"/>
    <w:multiLevelType w:val="hybridMultilevel"/>
    <w:tmpl w:val="D6FC064E"/>
    <w:lvl w:ilvl="0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B9A6F53"/>
    <w:multiLevelType w:val="hybridMultilevel"/>
    <w:tmpl w:val="2C5656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0822DC8"/>
    <w:multiLevelType w:val="hybridMultilevel"/>
    <w:tmpl w:val="222E8C7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630F10B0"/>
    <w:multiLevelType w:val="hybridMultilevel"/>
    <w:tmpl w:val="CA303B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6301168"/>
    <w:multiLevelType w:val="hybridMultilevel"/>
    <w:tmpl w:val="F48653B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6A75538B"/>
    <w:multiLevelType w:val="hybridMultilevel"/>
    <w:tmpl w:val="6764C2CC"/>
    <w:lvl w:ilvl="0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D0347D5"/>
    <w:multiLevelType w:val="hybridMultilevel"/>
    <w:tmpl w:val="EDD22810"/>
    <w:lvl w:ilvl="0" w:tplc="8E888724">
      <w:start w:val="3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CDA27334">
      <w:start w:val="3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EC555CB"/>
    <w:multiLevelType w:val="hybridMultilevel"/>
    <w:tmpl w:val="31701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02A4DBB"/>
    <w:multiLevelType w:val="hybridMultilevel"/>
    <w:tmpl w:val="938A7E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43F5A99"/>
    <w:multiLevelType w:val="hybridMultilevel"/>
    <w:tmpl w:val="F4DC50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4703859"/>
    <w:multiLevelType w:val="hybridMultilevel"/>
    <w:tmpl w:val="3FECD1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7D2111B"/>
    <w:multiLevelType w:val="hybridMultilevel"/>
    <w:tmpl w:val="4CB8B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DA864E4"/>
    <w:multiLevelType w:val="hybridMultilevel"/>
    <w:tmpl w:val="9C562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3"/>
  </w:num>
  <w:num w:numId="3">
    <w:abstractNumId w:val="28"/>
  </w:num>
  <w:num w:numId="4">
    <w:abstractNumId w:val="26"/>
  </w:num>
  <w:num w:numId="5">
    <w:abstractNumId w:val="12"/>
  </w:num>
  <w:num w:numId="6">
    <w:abstractNumId w:val="5"/>
  </w:num>
  <w:num w:numId="7">
    <w:abstractNumId w:val="14"/>
  </w:num>
  <w:num w:numId="8">
    <w:abstractNumId w:val="11"/>
  </w:num>
  <w:num w:numId="9">
    <w:abstractNumId w:val="1"/>
  </w:num>
  <w:num w:numId="10">
    <w:abstractNumId w:val="30"/>
  </w:num>
  <w:num w:numId="11">
    <w:abstractNumId w:val="0"/>
  </w:num>
  <w:num w:numId="12">
    <w:abstractNumId w:val="7"/>
  </w:num>
  <w:num w:numId="13">
    <w:abstractNumId w:val="4"/>
  </w:num>
  <w:num w:numId="14">
    <w:abstractNumId w:val="21"/>
  </w:num>
  <w:num w:numId="15">
    <w:abstractNumId w:val="24"/>
  </w:num>
  <w:num w:numId="16">
    <w:abstractNumId w:val="29"/>
  </w:num>
  <w:num w:numId="17">
    <w:abstractNumId w:val="19"/>
  </w:num>
  <w:num w:numId="18">
    <w:abstractNumId w:val="8"/>
  </w:num>
  <w:num w:numId="19">
    <w:abstractNumId w:val="35"/>
  </w:num>
  <w:num w:numId="20">
    <w:abstractNumId w:val="13"/>
  </w:num>
  <w:num w:numId="21">
    <w:abstractNumId w:val="3"/>
  </w:num>
  <w:num w:numId="22">
    <w:abstractNumId w:val="9"/>
  </w:num>
  <w:num w:numId="23">
    <w:abstractNumId w:val="25"/>
  </w:num>
  <w:num w:numId="24">
    <w:abstractNumId w:val="34"/>
  </w:num>
  <w:num w:numId="25">
    <w:abstractNumId w:val="17"/>
  </w:num>
  <w:num w:numId="26">
    <w:abstractNumId w:val="32"/>
  </w:num>
  <w:num w:numId="27">
    <w:abstractNumId w:val="36"/>
  </w:num>
  <w:num w:numId="28">
    <w:abstractNumId w:val="10"/>
  </w:num>
  <w:num w:numId="29">
    <w:abstractNumId w:val="2"/>
  </w:num>
  <w:num w:numId="30">
    <w:abstractNumId w:val="27"/>
  </w:num>
  <w:num w:numId="31">
    <w:abstractNumId w:val="33"/>
  </w:num>
  <w:num w:numId="32">
    <w:abstractNumId w:val="22"/>
  </w:num>
  <w:num w:numId="33">
    <w:abstractNumId w:val="15"/>
  </w:num>
  <w:num w:numId="34">
    <w:abstractNumId w:val="20"/>
  </w:num>
  <w:num w:numId="35">
    <w:abstractNumId w:val="16"/>
  </w:num>
  <w:num w:numId="36">
    <w:abstractNumId w:val="18"/>
  </w:num>
  <w:num w:numId="37">
    <w:abstractNumId w:val="31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315A5"/>
    <w:rsid w:val="0000013F"/>
    <w:rsid w:val="00000B4F"/>
    <w:rsid w:val="0001205F"/>
    <w:rsid w:val="0001422C"/>
    <w:rsid w:val="0001639D"/>
    <w:rsid w:val="0002395F"/>
    <w:rsid w:val="000246F8"/>
    <w:rsid w:val="00026493"/>
    <w:rsid w:val="00027FCC"/>
    <w:rsid w:val="00030C76"/>
    <w:rsid w:val="000337C1"/>
    <w:rsid w:val="000337C3"/>
    <w:rsid w:val="000359A2"/>
    <w:rsid w:val="00035C23"/>
    <w:rsid w:val="00042B11"/>
    <w:rsid w:val="00043994"/>
    <w:rsid w:val="000578ED"/>
    <w:rsid w:val="00061B55"/>
    <w:rsid w:val="00067BC7"/>
    <w:rsid w:val="00072224"/>
    <w:rsid w:val="00074E2A"/>
    <w:rsid w:val="00083E23"/>
    <w:rsid w:val="000853FD"/>
    <w:rsid w:val="00087B29"/>
    <w:rsid w:val="00087B2D"/>
    <w:rsid w:val="0009087A"/>
    <w:rsid w:val="000A5832"/>
    <w:rsid w:val="000A5A3A"/>
    <w:rsid w:val="000A5C16"/>
    <w:rsid w:val="000B2788"/>
    <w:rsid w:val="000B33C3"/>
    <w:rsid w:val="000B4BE2"/>
    <w:rsid w:val="000B68F6"/>
    <w:rsid w:val="000C1D45"/>
    <w:rsid w:val="000C2790"/>
    <w:rsid w:val="000C6B56"/>
    <w:rsid w:val="000D0DBE"/>
    <w:rsid w:val="000D2D3E"/>
    <w:rsid w:val="000D3FD0"/>
    <w:rsid w:val="000D4D06"/>
    <w:rsid w:val="000D5E6D"/>
    <w:rsid w:val="000E49F8"/>
    <w:rsid w:val="000E571B"/>
    <w:rsid w:val="000E58D2"/>
    <w:rsid w:val="000F4647"/>
    <w:rsid w:val="00102523"/>
    <w:rsid w:val="001073E9"/>
    <w:rsid w:val="00110CEC"/>
    <w:rsid w:val="0012527D"/>
    <w:rsid w:val="0013066C"/>
    <w:rsid w:val="00131124"/>
    <w:rsid w:val="00132562"/>
    <w:rsid w:val="00134CD8"/>
    <w:rsid w:val="00136238"/>
    <w:rsid w:val="0013759E"/>
    <w:rsid w:val="00143E9E"/>
    <w:rsid w:val="0014524D"/>
    <w:rsid w:val="00146A10"/>
    <w:rsid w:val="00146FD6"/>
    <w:rsid w:val="001516FC"/>
    <w:rsid w:val="001528FB"/>
    <w:rsid w:val="00154FE5"/>
    <w:rsid w:val="00155566"/>
    <w:rsid w:val="00157A31"/>
    <w:rsid w:val="00160333"/>
    <w:rsid w:val="00162E7B"/>
    <w:rsid w:val="00167D85"/>
    <w:rsid w:val="00174AFC"/>
    <w:rsid w:val="00176C8E"/>
    <w:rsid w:val="001802F9"/>
    <w:rsid w:val="0018096B"/>
    <w:rsid w:val="001834B2"/>
    <w:rsid w:val="001872DB"/>
    <w:rsid w:val="00190B42"/>
    <w:rsid w:val="00193E71"/>
    <w:rsid w:val="00197FD9"/>
    <w:rsid w:val="001A225A"/>
    <w:rsid w:val="001B3E1E"/>
    <w:rsid w:val="001C3B6F"/>
    <w:rsid w:val="001C3F47"/>
    <w:rsid w:val="001C7419"/>
    <w:rsid w:val="001D2861"/>
    <w:rsid w:val="001D5F0A"/>
    <w:rsid w:val="001D7537"/>
    <w:rsid w:val="001E2E9C"/>
    <w:rsid w:val="001E4F4E"/>
    <w:rsid w:val="001F0E14"/>
    <w:rsid w:val="001F3643"/>
    <w:rsid w:val="001F4199"/>
    <w:rsid w:val="001F48AC"/>
    <w:rsid w:val="001F7D9C"/>
    <w:rsid w:val="0020099D"/>
    <w:rsid w:val="00200F32"/>
    <w:rsid w:val="002116C1"/>
    <w:rsid w:val="002130BD"/>
    <w:rsid w:val="002219EB"/>
    <w:rsid w:val="00221C56"/>
    <w:rsid w:val="00221D26"/>
    <w:rsid w:val="00224670"/>
    <w:rsid w:val="00226E58"/>
    <w:rsid w:val="0023444E"/>
    <w:rsid w:val="00234B55"/>
    <w:rsid w:val="00242088"/>
    <w:rsid w:val="0024341F"/>
    <w:rsid w:val="0024719D"/>
    <w:rsid w:val="00253F61"/>
    <w:rsid w:val="00254FE8"/>
    <w:rsid w:val="002562FA"/>
    <w:rsid w:val="002627D8"/>
    <w:rsid w:val="00274C26"/>
    <w:rsid w:val="00276607"/>
    <w:rsid w:val="00276BAD"/>
    <w:rsid w:val="00277946"/>
    <w:rsid w:val="002A552B"/>
    <w:rsid w:val="002A5B27"/>
    <w:rsid w:val="002A6292"/>
    <w:rsid w:val="002B2B13"/>
    <w:rsid w:val="002B4565"/>
    <w:rsid w:val="002B5FFD"/>
    <w:rsid w:val="002B6748"/>
    <w:rsid w:val="002B6A7E"/>
    <w:rsid w:val="002C4168"/>
    <w:rsid w:val="002C7CAF"/>
    <w:rsid w:val="002D1AD4"/>
    <w:rsid w:val="002E32E1"/>
    <w:rsid w:val="002E6473"/>
    <w:rsid w:val="002E69EC"/>
    <w:rsid w:val="002E790A"/>
    <w:rsid w:val="002E7C7E"/>
    <w:rsid w:val="002F0D00"/>
    <w:rsid w:val="002F1A8C"/>
    <w:rsid w:val="002F431A"/>
    <w:rsid w:val="00301FF9"/>
    <w:rsid w:val="00303006"/>
    <w:rsid w:val="00303B9E"/>
    <w:rsid w:val="0030541F"/>
    <w:rsid w:val="003103A1"/>
    <w:rsid w:val="00311F78"/>
    <w:rsid w:val="00314B7C"/>
    <w:rsid w:val="003166D0"/>
    <w:rsid w:val="00330B65"/>
    <w:rsid w:val="00332A32"/>
    <w:rsid w:val="00332A9E"/>
    <w:rsid w:val="003334AB"/>
    <w:rsid w:val="00335033"/>
    <w:rsid w:val="00335C12"/>
    <w:rsid w:val="0033694F"/>
    <w:rsid w:val="00337B30"/>
    <w:rsid w:val="00340DCA"/>
    <w:rsid w:val="003423D0"/>
    <w:rsid w:val="00343823"/>
    <w:rsid w:val="00346745"/>
    <w:rsid w:val="00350010"/>
    <w:rsid w:val="00352BB1"/>
    <w:rsid w:val="0035357F"/>
    <w:rsid w:val="0036098B"/>
    <w:rsid w:val="00361E94"/>
    <w:rsid w:val="00363EDD"/>
    <w:rsid w:val="00371BBD"/>
    <w:rsid w:val="0037366C"/>
    <w:rsid w:val="00375B06"/>
    <w:rsid w:val="00380C3D"/>
    <w:rsid w:val="00385732"/>
    <w:rsid w:val="003A505E"/>
    <w:rsid w:val="003A743A"/>
    <w:rsid w:val="003B06B4"/>
    <w:rsid w:val="003B5129"/>
    <w:rsid w:val="003C3F7C"/>
    <w:rsid w:val="003D08B7"/>
    <w:rsid w:val="00405077"/>
    <w:rsid w:val="00405157"/>
    <w:rsid w:val="00405247"/>
    <w:rsid w:val="00405CB2"/>
    <w:rsid w:val="00411277"/>
    <w:rsid w:val="00415C3D"/>
    <w:rsid w:val="004163C9"/>
    <w:rsid w:val="004169E4"/>
    <w:rsid w:val="004225D2"/>
    <w:rsid w:val="00423358"/>
    <w:rsid w:val="00426267"/>
    <w:rsid w:val="00427FF3"/>
    <w:rsid w:val="0043052F"/>
    <w:rsid w:val="004349BE"/>
    <w:rsid w:val="004374DC"/>
    <w:rsid w:val="0044354F"/>
    <w:rsid w:val="00444FF9"/>
    <w:rsid w:val="00454F91"/>
    <w:rsid w:val="00463A80"/>
    <w:rsid w:val="00467323"/>
    <w:rsid w:val="00470A2F"/>
    <w:rsid w:val="004728D9"/>
    <w:rsid w:val="00473CA8"/>
    <w:rsid w:val="00474165"/>
    <w:rsid w:val="00480711"/>
    <w:rsid w:val="0048081F"/>
    <w:rsid w:val="00480BFF"/>
    <w:rsid w:val="0048413C"/>
    <w:rsid w:val="004866F7"/>
    <w:rsid w:val="00493B40"/>
    <w:rsid w:val="004A55E7"/>
    <w:rsid w:val="004A7112"/>
    <w:rsid w:val="004B24FA"/>
    <w:rsid w:val="004B5C0E"/>
    <w:rsid w:val="004B7C9C"/>
    <w:rsid w:val="004C4318"/>
    <w:rsid w:val="004C468E"/>
    <w:rsid w:val="004C70D2"/>
    <w:rsid w:val="004C7C09"/>
    <w:rsid w:val="004D317F"/>
    <w:rsid w:val="004D4D7A"/>
    <w:rsid w:val="004E18E4"/>
    <w:rsid w:val="004E4253"/>
    <w:rsid w:val="004E75E2"/>
    <w:rsid w:val="004E7F56"/>
    <w:rsid w:val="004F04DB"/>
    <w:rsid w:val="004F1111"/>
    <w:rsid w:val="004F4456"/>
    <w:rsid w:val="00512862"/>
    <w:rsid w:val="0051661E"/>
    <w:rsid w:val="00516D6C"/>
    <w:rsid w:val="005205C2"/>
    <w:rsid w:val="0052061E"/>
    <w:rsid w:val="00524697"/>
    <w:rsid w:val="005263A3"/>
    <w:rsid w:val="00530C12"/>
    <w:rsid w:val="00535E65"/>
    <w:rsid w:val="0054090D"/>
    <w:rsid w:val="00545B61"/>
    <w:rsid w:val="00547EAD"/>
    <w:rsid w:val="00553F10"/>
    <w:rsid w:val="00555F50"/>
    <w:rsid w:val="00562434"/>
    <w:rsid w:val="0056307B"/>
    <w:rsid w:val="00566EC0"/>
    <w:rsid w:val="00572B53"/>
    <w:rsid w:val="00576250"/>
    <w:rsid w:val="00580201"/>
    <w:rsid w:val="00580743"/>
    <w:rsid w:val="00583A3A"/>
    <w:rsid w:val="0058507F"/>
    <w:rsid w:val="00587894"/>
    <w:rsid w:val="00591BA3"/>
    <w:rsid w:val="00593839"/>
    <w:rsid w:val="00595338"/>
    <w:rsid w:val="00595CB7"/>
    <w:rsid w:val="0059684D"/>
    <w:rsid w:val="005973EF"/>
    <w:rsid w:val="005A2222"/>
    <w:rsid w:val="005A4FDF"/>
    <w:rsid w:val="005A5DFA"/>
    <w:rsid w:val="005A7654"/>
    <w:rsid w:val="005B1BB2"/>
    <w:rsid w:val="005B7BD2"/>
    <w:rsid w:val="005C43AE"/>
    <w:rsid w:val="005D25A7"/>
    <w:rsid w:val="005D4C30"/>
    <w:rsid w:val="005D7036"/>
    <w:rsid w:val="005E350C"/>
    <w:rsid w:val="005E5CC5"/>
    <w:rsid w:val="005E70EB"/>
    <w:rsid w:val="005F0496"/>
    <w:rsid w:val="005F22FF"/>
    <w:rsid w:val="005F4245"/>
    <w:rsid w:val="005F5839"/>
    <w:rsid w:val="005F7105"/>
    <w:rsid w:val="00601EC2"/>
    <w:rsid w:val="00605806"/>
    <w:rsid w:val="00607389"/>
    <w:rsid w:val="00607C78"/>
    <w:rsid w:val="00613693"/>
    <w:rsid w:val="00617A0D"/>
    <w:rsid w:val="00617B26"/>
    <w:rsid w:val="006216E8"/>
    <w:rsid w:val="0062383F"/>
    <w:rsid w:val="00624EAE"/>
    <w:rsid w:val="00627A65"/>
    <w:rsid w:val="0063371C"/>
    <w:rsid w:val="00637A05"/>
    <w:rsid w:val="00642660"/>
    <w:rsid w:val="00642FA7"/>
    <w:rsid w:val="00644825"/>
    <w:rsid w:val="00645A1E"/>
    <w:rsid w:val="006544A9"/>
    <w:rsid w:val="00661727"/>
    <w:rsid w:val="006648C5"/>
    <w:rsid w:val="00664F5B"/>
    <w:rsid w:val="00665315"/>
    <w:rsid w:val="00671AFD"/>
    <w:rsid w:val="00676B5A"/>
    <w:rsid w:val="00683B07"/>
    <w:rsid w:val="006860B5"/>
    <w:rsid w:val="00687A94"/>
    <w:rsid w:val="00687F68"/>
    <w:rsid w:val="006948CC"/>
    <w:rsid w:val="0069669A"/>
    <w:rsid w:val="006A014B"/>
    <w:rsid w:val="006A2F83"/>
    <w:rsid w:val="006A3209"/>
    <w:rsid w:val="006A5DD3"/>
    <w:rsid w:val="006B44D5"/>
    <w:rsid w:val="006B4D32"/>
    <w:rsid w:val="006C4B91"/>
    <w:rsid w:val="006D23D4"/>
    <w:rsid w:val="006D31F0"/>
    <w:rsid w:val="006E0702"/>
    <w:rsid w:val="006E07A2"/>
    <w:rsid w:val="006E2160"/>
    <w:rsid w:val="006E55ED"/>
    <w:rsid w:val="006E7E21"/>
    <w:rsid w:val="006E7E70"/>
    <w:rsid w:val="006F2A7D"/>
    <w:rsid w:val="006F52FD"/>
    <w:rsid w:val="00727F3D"/>
    <w:rsid w:val="0073781B"/>
    <w:rsid w:val="0074113B"/>
    <w:rsid w:val="00743448"/>
    <w:rsid w:val="00743594"/>
    <w:rsid w:val="00744E32"/>
    <w:rsid w:val="007460F3"/>
    <w:rsid w:val="00750F59"/>
    <w:rsid w:val="007530F5"/>
    <w:rsid w:val="00754A1F"/>
    <w:rsid w:val="007566CC"/>
    <w:rsid w:val="00757232"/>
    <w:rsid w:val="00757D16"/>
    <w:rsid w:val="00760783"/>
    <w:rsid w:val="007614C6"/>
    <w:rsid w:val="0076654B"/>
    <w:rsid w:val="00766C48"/>
    <w:rsid w:val="00780650"/>
    <w:rsid w:val="007807FD"/>
    <w:rsid w:val="007823D9"/>
    <w:rsid w:val="00784FEE"/>
    <w:rsid w:val="00785AC3"/>
    <w:rsid w:val="00790067"/>
    <w:rsid w:val="00792F67"/>
    <w:rsid w:val="00793CF5"/>
    <w:rsid w:val="00793FC4"/>
    <w:rsid w:val="00794690"/>
    <w:rsid w:val="00794C9D"/>
    <w:rsid w:val="00796534"/>
    <w:rsid w:val="007A1B7C"/>
    <w:rsid w:val="007A51CB"/>
    <w:rsid w:val="007B05F0"/>
    <w:rsid w:val="007B52BA"/>
    <w:rsid w:val="007C1E25"/>
    <w:rsid w:val="007C3089"/>
    <w:rsid w:val="007C3B3C"/>
    <w:rsid w:val="007D098D"/>
    <w:rsid w:val="007D1556"/>
    <w:rsid w:val="007D2E92"/>
    <w:rsid w:val="007D4B72"/>
    <w:rsid w:val="007D6625"/>
    <w:rsid w:val="007D75F3"/>
    <w:rsid w:val="007E2C35"/>
    <w:rsid w:val="007E3763"/>
    <w:rsid w:val="007E3EE1"/>
    <w:rsid w:val="007E5A58"/>
    <w:rsid w:val="007F33A8"/>
    <w:rsid w:val="007F3E69"/>
    <w:rsid w:val="0080388D"/>
    <w:rsid w:val="0081050C"/>
    <w:rsid w:val="00812026"/>
    <w:rsid w:val="00824752"/>
    <w:rsid w:val="00830542"/>
    <w:rsid w:val="008336BB"/>
    <w:rsid w:val="00834F8F"/>
    <w:rsid w:val="00837091"/>
    <w:rsid w:val="0084054A"/>
    <w:rsid w:val="008462C7"/>
    <w:rsid w:val="0085110B"/>
    <w:rsid w:val="00852AFD"/>
    <w:rsid w:val="008558C8"/>
    <w:rsid w:val="00855D2D"/>
    <w:rsid w:val="0086547B"/>
    <w:rsid w:val="00872802"/>
    <w:rsid w:val="00886943"/>
    <w:rsid w:val="0088777C"/>
    <w:rsid w:val="00887951"/>
    <w:rsid w:val="0089459E"/>
    <w:rsid w:val="008A138C"/>
    <w:rsid w:val="008C68A9"/>
    <w:rsid w:val="008C7ABA"/>
    <w:rsid w:val="008D1186"/>
    <w:rsid w:val="008D31AD"/>
    <w:rsid w:val="008D3601"/>
    <w:rsid w:val="008D58E5"/>
    <w:rsid w:val="008E1DF3"/>
    <w:rsid w:val="008F0D69"/>
    <w:rsid w:val="008F14AD"/>
    <w:rsid w:val="008F1DF8"/>
    <w:rsid w:val="00901996"/>
    <w:rsid w:val="00916768"/>
    <w:rsid w:val="00917C93"/>
    <w:rsid w:val="00920DB5"/>
    <w:rsid w:val="0092333E"/>
    <w:rsid w:val="00925134"/>
    <w:rsid w:val="00925E11"/>
    <w:rsid w:val="0092695F"/>
    <w:rsid w:val="009275CC"/>
    <w:rsid w:val="00932E44"/>
    <w:rsid w:val="00942909"/>
    <w:rsid w:val="0094655F"/>
    <w:rsid w:val="00955B5E"/>
    <w:rsid w:val="0095684A"/>
    <w:rsid w:val="00957EDF"/>
    <w:rsid w:val="00960E76"/>
    <w:rsid w:val="00970BBD"/>
    <w:rsid w:val="009758D6"/>
    <w:rsid w:val="00976AB0"/>
    <w:rsid w:val="009818CB"/>
    <w:rsid w:val="00982144"/>
    <w:rsid w:val="00982F43"/>
    <w:rsid w:val="0098478F"/>
    <w:rsid w:val="009877E6"/>
    <w:rsid w:val="00991EB5"/>
    <w:rsid w:val="00992819"/>
    <w:rsid w:val="00994D24"/>
    <w:rsid w:val="00995165"/>
    <w:rsid w:val="0099591B"/>
    <w:rsid w:val="00995BCC"/>
    <w:rsid w:val="009A2F6E"/>
    <w:rsid w:val="009C3797"/>
    <w:rsid w:val="009C7B34"/>
    <w:rsid w:val="009D2E6E"/>
    <w:rsid w:val="009D3A5C"/>
    <w:rsid w:val="009D455A"/>
    <w:rsid w:val="009D6696"/>
    <w:rsid w:val="009E29E0"/>
    <w:rsid w:val="009E3DBE"/>
    <w:rsid w:val="009E5D13"/>
    <w:rsid w:val="009E66A7"/>
    <w:rsid w:val="009E75B0"/>
    <w:rsid w:val="009E7B71"/>
    <w:rsid w:val="009F0714"/>
    <w:rsid w:val="009F3802"/>
    <w:rsid w:val="009F56AB"/>
    <w:rsid w:val="00A04AC0"/>
    <w:rsid w:val="00A05C4D"/>
    <w:rsid w:val="00A15B03"/>
    <w:rsid w:val="00A22018"/>
    <w:rsid w:val="00A3101F"/>
    <w:rsid w:val="00A310E4"/>
    <w:rsid w:val="00A36667"/>
    <w:rsid w:val="00A4098D"/>
    <w:rsid w:val="00A456DA"/>
    <w:rsid w:val="00A46577"/>
    <w:rsid w:val="00A46CB6"/>
    <w:rsid w:val="00A51AE8"/>
    <w:rsid w:val="00A53295"/>
    <w:rsid w:val="00A55558"/>
    <w:rsid w:val="00A55DB5"/>
    <w:rsid w:val="00A5683F"/>
    <w:rsid w:val="00A603B5"/>
    <w:rsid w:val="00A61FB1"/>
    <w:rsid w:val="00A66E0D"/>
    <w:rsid w:val="00A67B01"/>
    <w:rsid w:val="00A702B3"/>
    <w:rsid w:val="00A72B5D"/>
    <w:rsid w:val="00A73B2F"/>
    <w:rsid w:val="00A82578"/>
    <w:rsid w:val="00A86AD1"/>
    <w:rsid w:val="00A962F0"/>
    <w:rsid w:val="00A97A80"/>
    <w:rsid w:val="00AA19E7"/>
    <w:rsid w:val="00AA235E"/>
    <w:rsid w:val="00AA3764"/>
    <w:rsid w:val="00AA49A9"/>
    <w:rsid w:val="00AA51CC"/>
    <w:rsid w:val="00AB14A2"/>
    <w:rsid w:val="00AB2795"/>
    <w:rsid w:val="00AB28A7"/>
    <w:rsid w:val="00AB3DF6"/>
    <w:rsid w:val="00AB48AF"/>
    <w:rsid w:val="00AB50C5"/>
    <w:rsid w:val="00AB746F"/>
    <w:rsid w:val="00AC0303"/>
    <w:rsid w:val="00AC09D5"/>
    <w:rsid w:val="00AC194E"/>
    <w:rsid w:val="00AC5161"/>
    <w:rsid w:val="00AC7E23"/>
    <w:rsid w:val="00AD3847"/>
    <w:rsid w:val="00AD7AD4"/>
    <w:rsid w:val="00AD7BF2"/>
    <w:rsid w:val="00AE2D1B"/>
    <w:rsid w:val="00AE43FE"/>
    <w:rsid w:val="00AE69B4"/>
    <w:rsid w:val="00AF21FD"/>
    <w:rsid w:val="00B00E1C"/>
    <w:rsid w:val="00B01985"/>
    <w:rsid w:val="00B05412"/>
    <w:rsid w:val="00B13D01"/>
    <w:rsid w:val="00B14019"/>
    <w:rsid w:val="00B1491E"/>
    <w:rsid w:val="00B21D1C"/>
    <w:rsid w:val="00B22841"/>
    <w:rsid w:val="00B23274"/>
    <w:rsid w:val="00B248A6"/>
    <w:rsid w:val="00B371C3"/>
    <w:rsid w:val="00B3760D"/>
    <w:rsid w:val="00B403F2"/>
    <w:rsid w:val="00B442EB"/>
    <w:rsid w:val="00B47F65"/>
    <w:rsid w:val="00B51327"/>
    <w:rsid w:val="00B564D4"/>
    <w:rsid w:val="00B600C6"/>
    <w:rsid w:val="00B64AAA"/>
    <w:rsid w:val="00B67520"/>
    <w:rsid w:val="00B712C8"/>
    <w:rsid w:val="00B713BF"/>
    <w:rsid w:val="00B717DC"/>
    <w:rsid w:val="00B74EF6"/>
    <w:rsid w:val="00B752A9"/>
    <w:rsid w:val="00B759F7"/>
    <w:rsid w:val="00B81040"/>
    <w:rsid w:val="00B81AED"/>
    <w:rsid w:val="00B832D3"/>
    <w:rsid w:val="00B83960"/>
    <w:rsid w:val="00B91D36"/>
    <w:rsid w:val="00B97150"/>
    <w:rsid w:val="00B978E4"/>
    <w:rsid w:val="00BA01FE"/>
    <w:rsid w:val="00BA32CC"/>
    <w:rsid w:val="00BA46D7"/>
    <w:rsid w:val="00BB0F21"/>
    <w:rsid w:val="00BB4FB5"/>
    <w:rsid w:val="00BB5036"/>
    <w:rsid w:val="00BC2268"/>
    <w:rsid w:val="00BC6F02"/>
    <w:rsid w:val="00BD0DDC"/>
    <w:rsid w:val="00BD37EF"/>
    <w:rsid w:val="00BE06A1"/>
    <w:rsid w:val="00BE75D7"/>
    <w:rsid w:val="00BF245D"/>
    <w:rsid w:val="00BF3505"/>
    <w:rsid w:val="00BF767C"/>
    <w:rsid w:val="00C0043E"/>
    <w:rsid w:val="00C009D4"/>
    <w:rsid w:val="00C00A62"/>
    <w:rsid w:val="00C05DFC"/>
    <w:rsid w:val="00C05F33"/>
    <w:rsid w:val="00C06DEF"/>
    <w:rsid w:val="00C126AB"/>
    <w:rsid w:val="00C15B62"/>
    <w:rsid w:val="00C16866"/>
    <w:rsid w:val="00C21A2E"/>
    <w:rsid w:val="00C22A6E"/>
    <w:rsid w:val="00C2617A"/>
    <w:rsid w:val="00C27118"/>
    <w:rsid w:val="00C34058"/>
    <w:rsid w:val="00C3501D"/>
    <w:rsid w:val="00C35A9D"/>
    <w:rsid w:val="00C406EC"/>
    <w:rsid w:val="00C4402C"/>
    <w:rsid w:val="00C44DCA"/>
    <w:rsid w:val="00C45C69"/>
    <w:rsid w:val="00C47DCF"/>
    <w:rsid w:val="00C50EBC"/>
    <w:rsid w:val="00C51B0F"/>
    <w:rsid w:val="00C5504F"/>
    <w:rsid w:val="00C55313"/>
    <w:rsid w:val="00C61D55"/>
    <w:rsid w:val="00C670DD"/>
    <w:rsid w:val="00C707C4"/>
    <w:rsid w:val="00C762F5"/>
    <w:rsid w:val="00C80C12"/>
    <w:rsid w:val="00C85FFC"/>
    <w:rsid w:val="00C8655B"/>
    <w:rsid w:val="00C90A78"/>
    <w:rsid w:val="00C930F2"/>
    <w:rsid w:val="00C940AC"/>
    <w:rsid w:val="00C95C6C"/>
    <w:rsid w:val="00CA0A7C"/>
    <w:rsid w:val="00CA3004"/>
    <w:rsid w:val="00CA487F"/>
    <w:rsid w:val="00CB39AF"/>
    <w:rsid w:val="00CB3E4D"/>
    <w:rsid w:val="00CB3F11"/>
    <w:rsid w:val="00CB6697"/>
    <w:rsid w:val="00CB695C"/>
    <w:rsid w:val="00CB7595"/>
    <w:rsid w:val="00CC2F1F"/>
    <w:rsid w:val="00CC6BBC"/>
    <w:rsid w:val="00CD5935"/>
    <w:rsid w:val="00CE051C"/>
    <w:rsid w:val="00CE3C35"/>
    <w:rsid w:val="00CE5AD9"/>
    <w:rsid w:val="00CE5ED5"/>
    <w:rsid w:val="00CF2BA4"/>
    <w:rsid w:val="00D039B3"/>
    <w:rsid w:val="00D21F84"/>
    <w:rsid w:val="00D27C4C"/>
    <w:rsid w:val="00D323B3"/>
    <w:rsid w:val="00D36062"/>
    <w:rsid w:val="00D40F54"/>
    <w:rsid w:val="00D420C2"/>
    <w:rsid w:val="00D43343"/>
    <w:rsid w:val="00D461D2"/>
    <w:rsid w:val="00D47004"/>
    <w:rsid w:val="00D510E0"/>
    <w:rsid w:val="00D57276"/>
    <w:rsid w:val="00D633DC"/>
    <w:rsid w:val="00D64066"/>
    <w:rsid w:val="00D6567B"/>
    <w:rsid w:val="00D72FBC"/>
    <w:rsid w:val="00D81ACC"/>
    <w:rsid w:val="00D85FFC"/>
    <w:rsid w:val="00D93DA4"/>
    <w:rsid w:val="00D96D43"/>
    <w:rsid w:val="00DA1C31"/>
    <w:rsid w:val="00DA4DDA"/>
    <w:rsid w:val="00DB74CE"/>
    <w:rsid w:val="00DC0AEF"/>
    <w:rsid w:val="00DC26F9"/>
    <w:rsid w:val="00DC6CB2"/>
    <w:rsid w:val="00DD1B84"/>
    <w:rsid w:val="00DD2626"/>
    <w:rsid w:val="00DD266C"/>
    <w:rsid w:val="00DE398D"/>
    <w:rsid w:val="00DF2D22"/>
    <w:rsid w:val="00DF59F0"/>
    <w:rsid w:val="00E02119"/>
    <w:rsid w:val="00E033CB"/>
    <w:rsid w:val="00E05E69"/>
    <w:rsid w:val="00E073FF"/>
    <w:rsid w:val="00E07415"/>
    <w:rsid w:val="00E07C6E"/>
    <w:rsid w:val="00E15385"/>
    <w:rsid w:val="00E155DD"/>
    <w:rsid w:val="00E1709A"/>
    <w:rsid w:val="00E20114"/>
    <w:rsid w:val="00E23B3A"/>
    <w:rsid w:val="00E26338"/>
    <w:rsid w:val="00E315A5"/>
    <w:rsid w:val="00E333D9"/>
    <w:rsid w:val="00E33C41"/>
    <w:rsid w:val="00E4019E"/>
    <w:rsid w:val="00E43F66"/>
    <w:rsid w:val="00E5069A"/>
    <w:rsid w:val="00E643D4"/>
    <w:rsid w:val="00E73E8C"/>
    <w:rsid w:val="00E75CFD"/>
    <w:rsid w:val="00E83BCE"/>
    <w:rsid w:val="00E93E05"/>
    <w:rsid w:val="00E95D65"/>
    <w:rsid w:val="00E970E9"/>
    <w:rsid w:val="00EA1BDE"/>
    <w:rsid w:val="00EA4719"/>
    <w:rsid w:val="00EA6688"/>
    <w:rsid w:val="00EA78F5"/>
    <w:rsid w:val="00EA7CFB"/>
    <w:rsid w:val="00EB4AC6"/>
    <w:rsid w:val="00EC0968"/>
    <w:rsid w:val="00EC2BC0"/>
    <w:rsid w:val="00ED14B5"/>
    <w:rsid w:val="00ED5939"/>
    <w:rsid w:val="00EE4172"/>
    <w:rsid w:val="00EE5F9F"/>
    <w:rsid w:val="00EE7EF7"/>
    <w:rsid w:val="00EF0964"/>
    <w:rsid w:val="00EF51A0"/>
    <w:rsid w:val="00EF777A"/>
    <w:rsid w:val="00F074EC"/>
    <w:rsid w:val="00F14E4F"/>
    <w:rsid w:val="00F173A5"/>
    <w:rsid w:val="00F21B15"/>
    <w:rsid w:val="00F23097"/>
    <w:rsid w:val="00F239AC"/>
    <w:rsid w:val="00F314EB"/>
    <w:rsid w:val="00F373D8"/>
    <w:rsid w:val="00F4246D"/>
    <w:rsid w:val="00F43387"/>
    <w:rsid w:val="00F503D5"/>
    <w:rsid w:val="00F51C74"/>
    <w:rsid w:val="00F60186"/>
    <w:rsid w:val="00F678DF"/>
    <w:rsid w:val="00F779CF"/>
    <w:rsid w:val="00F800B8"/>
    <w:rsid w:val="00F875BD"/>
    <w:rsid w:val="00F93A98"/>
    <w:rsid w:val="00F957F2"/>
    <w:rsid w:val="00F97A7F"/>
    <w:rsid w:val="00FA0FA9"/>
    <w:rsid w:val="00FA1B92"/>
    <w:rsid w:val="00FA1EA8"/>
    <w:rsid w:val="00FA7AFD"/>
    <w:rsid w:val="00FB0B23"/>
    <w:rsid w:val="00FB13B8"/>
    <w:rsid w:val="00FC2433"/>
    <w:rsid w:val="00FC3076"/>
    <w:rsid w:val="00FC31C4"/>
    <w:rsid w:val="00FC3DE5"/>
    <w:rsid w:val="00FC49E4"/>
    <w:rsid w:val="00FC4F5C"/>
    <w:rsid w:val="00FD17E7"/>
    <w:rsid w:val="00FD1E01"/>
    <w:rsid w:val="00FD26E5"/>
    <w:rsid w:val="00FD2D71"/>
    <w:rsid w:val="00FD424E"/>
    <w:rsid w:val="00FD6C5E"/>
    <w:rsid w:val="00FE114F"/>
    <w:rsid w:val="00FE7B6D"/>
    <w:rsid w:val="00FF1BF6"/>
    <w:rsid w:val="00FF2C8B"/>
    <w:rsid w:val="00FF5CD1"/>
    <w:rsid w:val="00FF5D0E"/>
    <w:rsid w:val="00FF75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2434"/>
  </w:style>
  <w:style w:type="paragraph" w:styleId="Nagwek2">
    <w:name w:val="heading 2"/>
    <w:basedOn w:val="Normalny"/>
    <w:link w:val="Nagwek2Znak"/>
    <w:uiPriority w:val="9"/>
    <w:qFormat/>
    <w:rsid w:val="00676B5A"/>
    <w:pPr>
      <w:widowControl w:val="0"/>
      <w:autoSpaceDE w:val="0"/>
      <w:autoSpaceDN w:val="0"/>
      <w:spacing w:after="0" w:line="240" w:lineRule="auto"/>
      <w:ind w:left="216"/>
      <w:outlineLvl w:val="1"/>
    </w:pPr>
    <w:rPr>
      <w:rFonts w:ascii="Cambria" w:eastAsia="Cambria" w:hAnsi="Cambria" w:cs="Cambria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315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315A5"/>
    <w:pPr>
      <w:spacing w:after="200" w:line="276" w:lineRule="auto"/>
      <w:ind w:left="720"/>
      <w:contextualSpacing/>
    </w:pPr>
  </w:style>
  <w:style w:type="paragraph" w:customStyle="1" w:styleId="Default">
    <w:name w:val="Default"/>
    <w:rsid w:val="00E315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627D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627D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627D8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76B5A"/>
    <w:rPr>
      <w:rFonts w:ascii="Cambria" w:eastAsia="Cambria" w:hAnsi="Cambria" w:cs="Cambria"/>
      <w:b/>
      <w:bCs/>
    </w:rPr>
  </w:style>
  <w:style w:type="paragraph" w:styleId="Nagwek">
    <w:name w:val="header"/>
    <w:basedOn w:val="Normalny"/>
    <w:link w:val="NagwekZnak"/>
    <w:uiPriority w:val="99"/>
    <w:unhideWhenUsed/>
    <w:rsid w:val="00DA4D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4DDA"/>
  </w:style>
  <w:style w:type="paragraph" w:styleId="Stopka">
    <w:name w:val="footer"/>
    <w:basedOn w:val="Normalny"/>
    <w:link w:val="StopkaZnak"/>
    <w:uiPriority w:val="99"/>
    <w:unhideWhenUsed/>
    <w:rsid w:val="00DA4D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4DDA"/>
  </w:style>
  <w:style w:type="paragraph" w:styleId="Poprawka">
    <w:name w:val="Revision"/>
    <w:hidden/>
    <w:uiPriority w:val="99"/>
    <w:semiHidden/>
    <w:rsid w:val="0001639D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qFormat/>
    <w:rsid w:val="00C15B6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15B62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C15B62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0A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0AEF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C0A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C0A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C0AE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0A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C0AEF"/>
    <w:rPr>
      <w:b/>
      <w:bCs/>
    </w:rPr>
  </w:style>
  <w:style w:type="paragraph" w:customStyle="1" w:styleId="Pa11">
    <w:name w:val="Pa11"/>
    <w:basedOn w:val="Normalny"/>
    <w:next w:val="Normalny"/>
    <w:uiPriority w:val="99"/>
    <w:rsid w:val="00DC0AEF"/>
    <w:pPr>
      <w:autoSpaceDE w:val="0"/>
      <w:autoSpaceDN w:val="0"/>
      <w:adjustRightInd w:val="0"/>
      <w:spacing w:after="0" w:line="241" w:lineRule="atLeast"/>
    </w:pPr>
    <w:rPr>
      <w:rFonts w:ascii="Humanst521EU" w:hAnsi="Humanst521EU"/>
      <w:sz w:val="24"/>
      <w:szCs w:val="24"/>
    </w:rPr>
  </w:style>
  <w:style w:type="character" w:customStyle="1" w:styleId="A13">
    <w:name w:val="A13"/>
    <w:uiPriority w:val="99"/>
    <w:rsid w:val="00DC0AEF"/>
    <w:rPr>
      <w:rFonts w:cs="Humanst521EU"/>
      <w:color w:val="000000"/>
      <w:sz w:val="15"/>
      <w:szCs w:val="15"/>
    </w:rPr>
  </w:style>
  <w:style w:type="character" w:customStyle="1" w:styleId="A14">
    <w:name w:val="A14"/>
    <w:uiPriority w:val="99"/>
    <w:rsid w:val="00DC0AEF"/>
    <w:rPr>
      <w:rFonts w:cs="Humanst521EU"/>
      <w:color w:val="000000"/>
      <w:sz w:val="15"/>
      <w:szCs w:val="15"/>
    </w:rPr>
  </w:style>
  <w:style w:type="paragraph" w:customStyle="1" w:styleId="Pa31">
    <w:name w:val="Pa31"/>
    <w:basedOn w:val="Default"/>
    <w:next w:val="Default"/>
    <w:uiPriority w:val="99"/>
    <w:rsid w:val="00DC0AEF"/>
    <w:pPr>
      <w:spacing w:line="321" w:lineRule="atLeast"/>
    </w:pPr>
    <w:rPr>
      <w:rFonts w:ascii="Minion Pro" w:hAnsi="Minion Pro" w:cstheme="minorBidi"/>
      <w:color w:val="auto"/>
    </w:rPr>
  </w:style>
  <w:style w:type="character" w:styleId="Uwydatnienie">
    <w:name w:val="Emphasis"/>
    <w:basedOn w:val="Domylnaczcionkaakapitu"/>
    <w:uiPriority w:val="20"/>
    <w:qFormat/>
    <w:rsid w:val="00DC0AEF"/>
    <w:rPr>
      <w:i/>
      <w:iCs/>
    </w:rPr>
  </w:style>
  <w:style w:type="paragraph" w:styleId="Tekstpodstawowy2">
    <w:name w:val="Body Text 2"/>
    <w:basedOn w:val="Normalny"/>
    <w:link w:val="Tekstpodstawowy2Znak"/>
    <w:semiHidden/>
    <w:rsid w:val="00DC0AE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C0AEF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customStyle="1" w:styleId="Tabelaszerokalistapunktowana">
    <w:name w:val="Tabela szeroka lista punktowana"/>
    <w:basedOn w:val="Tekstpodstawowy"/>
    <w:qFormat/>
    <w:rsid w:val="00DC0AEF"/>
    <w:pPr>
      <w:widowControl/>
      <w:numPr>
        <w:numId w:val="7"/>
      </w:numPr>
      <w:suppressAutoHyphens/>
      <w:autoSpaceDE/>
      <w:autoSpaceDN/>
      <w:spacing w:line="276" w:lineRule="auto"/>
      <w:textboxTightWrap w:val="allLines"/>
    </w:pPr>
    <w:rPr>
      <w:rFonts w:ascii="Cambria" w:eastAsia="Calibri" w:hAnsi="Cambria"/>
      <w:i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C0A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C0A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C0AEF"/>
    <w:rPr>
      <w:vertAlign w:val="superscript"/>
    </w:rPr>
  </w:style>
  <w:style w:type="paragraph" w:customStyle="1" w:styleId="StopkaCopyright">
    <w:name w:val="Stopka Copyright"/>
    <w:basedOn w:val="Normalny"/>
    <w:qFormat/>
    <w:rsid w:val="00DC0AEF"/>
    <w:pPr>
      <w:spacing w:after="0" w:line="240" w:lineRule="auto"/>
      <w:jc w:val="both"/>
      <w:textboxTightWrap w:val="allLines"/>
    </w:pPr>
    <w:rPr>
      <w:rFonts w:ascii="Roboto" w:eastAsia="Calibri" w:hAnsi="Roboto" w:cs="Times New Roman"/>
      <w:iCs/>
      <w:color w:val="000000" w:themeColor="text1"/>
      <w:sz w:val="16"/>
      <w:szCs w:val="18"/>
    </w:rPr>
  </w:style>
  <w:style w:type="character" w:customStyle="1" w:styleId="ui-provider">
    <w:name w:val="ui-provider"/>
    <w:basedOn w:val="Domylnaczcionkaakapitu"/>
    <w:rsid w:val="00DC0AEF"/>
  </w:style>
  <w:style w:type="paragraph" w:customStyle="1" w:styleId="Standard">
    <w:name w:val="Standard"/>
    <w:link w:val="StandardZnak"/>
    <w:rsid w:val="006E2160"/>
    <w:pPr>
      <w:suppressAutoHyphens/>
      <w:autoSpaceDN w:val="0"/>
      <w:spacing w:after="47" w:line="271" w:lineRule="auto"/>
      <w:ind w:left="10" w:hanging="10"/>
      <w:jc w:val="both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lang w:eastAsia="pl-PL"/>
    </w:rPr>
  </w:style>
  <w:style w:type="character" w:customStyle="1" w:styleId="StandardZnak">
    <w:name w:val="Standard Znak"/>
    <w:basedOn w:val="Domylnaczcionkaakapitu"/>
    <w:link w:val="Standard"/>
    <w:rsid w:val="006E2160"/>
    <w:rPr>
      <w:rFonts w:ascii="Times New Roman" w:eastAsia="Times New Roman" w:hAnsi="Times New Roman" w:cs="Times New Roman"/>
      <w:color w:val="000000"/>
      <w:kern w:val="3"/>
      <w:sz w:val="24"/>
      <w:lang w:eastAsia="pl-PL"/>
    </w:rPr>
  </w:style>
  <w:style w:type="paragraph" w:customStyle="1" w:styleId="Akapitzlist1">
    <w:name w:val="Akapit z listą1"/>
    <w:basedOn w:val="Standard"/>
    <w:rsid w:val="006E2160"/>
    <w:pPr>
      <w:spacing w:after="200" w:line="240" w:lineRule="auto"/>
      <w:ind w:left="720" w:firstLine="0"/>
      <w:jc w:val="left"/>
    </w:pPr>
    <w:rPr>
      <w:rFonts w:ascii="Calibri" w:eastAsia="SimSun" w:hAnsi="Calibri" w:cs="Calibri"/>
      <w:color w:val="auto"/>
      <w:sz w:val="22"/>
      <w:lang w:eastAsia="en-US"/>
    </w:rPr>
  </w:style>
  <w:style w:type="paragraph" w:customStyle="1" w:styleId="TabelaszerokaNormalny">
    <w:name w:val="Tabela szeroka Normalny"/>
    <w:basedOn w:val="Tekstpodstawowy"/>
    <w:qFormat/>
    <w:rsid w:val="006E2160"/>
    <w:pPr>
      <w:widowControl/>
      <w:suppressAutoHyphens/>
      <w:autoSpaceDE/>
      <w:autoSpaceDN/>
      <w:spacing w:line="276" w:lineRule="auto"/>
      <w:textboxTightWrap w:val="allLines"/>
    </w:pPr>
    <w:rPr>
      <w:rFonts w:ascii="Cambria" w:eastAsia="Calibri" w:hAnsi="Cambria"/>
      <w:i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289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671595-23FD-4202-9AF8-D32B2C2D0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46</Pages>
  <Words>13484</Words>
  <Characters>80907</Characters>
  <Application>Microsoft Office Word</Application>
  <DocSecurity>0</DocSecurity>
  <Lines>674</Lines>
  <Paragraphs>188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Pietrzak</dc:creator>
  <cp:lastModifiedBy>ILO</cp:lastModifiedBy>
  <cp:revision>2</cp:revision>
  <dcterms:created xsi:type="dcterms:W3CDTF">2025-09-03T06:23:00Z</dcterms:created>
  <dcterms:modified xsi:type="dcterms:W3CDTF">2025-09-03T06:23:00Z</dcterms:modified>
</cp:coreProperties>
</file>